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195C" w14:textId="77777777" w:rsidR="00136E03" w:rsidRPr="006F3C0A" w:rsidRDefault="00136E03" w:rsidP="00A67BB6">
      <w:pPr>
        <w:jc w:val="center"/>
        <w:rPr>
          <w:rFonts w:ascii="Arial" w:hAnsi="Arial" w:cs="Arial"/>
        </w:rPr>
      </w:pPr>
      <w:r w:rsidRPr="006F3C0A">
        <w:rPr>
          <w:rFonts w:ascii="Arial" w:hAnsi="Arial" w:cs="Arial"/>
          <w:noProof/>
        </w:rPr>
        <w:drawing>
          <wp:inline distT="0" distB="0" distL="0" distR="0" wp14:anchorId="26E519FD" wp14:editId="26E519FE">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26E5195D" w14:textId="77777777" w:rsidR="003B5A3B" w:rsidRDefault="003B5A3B" w:rsidP="003B5A3B">
      <w:pPr>
        <w:pStyle w:val="Heading1"/>
        <w:spacing w:before="0" w:after="0"/>
        <w:rPr>
          <w:rFonts w:ascii="Arial" w:hAnsi="Arial" w:cs="Arial"/>
          <w:sz w:val="20"/>
          <w:szCs w:val="20"/>
        </w:rPr>
      </w:pPr>
    </w:p>
    <w:p w14:paraId="26E5195E" w14:textId="171CE982" w:rsidR="003B5A3B" w:rsidRPr="00496366" w:rsidRDefault="003B5A3B" w:rsidP="003B5A3B">
      <w:pPr>
        <w:pStyle w:val="Heading1"/>
        <w:spacing w:before="0" w:after="0"/>
        <w:rPr>
          <w:rFonts w:ascii="Arial" w:hAnsi="Arial" w:cs="Arial"/>
          <w:sz w:val="20"/>
          <w:szCs w:val="20"/>
        </w:rPr>
      </w:pPr>
      <w:r w:rsidRPr="00496366">
        <w:rPr>
          <w:rFonts w:ascii="Arial" w:hAnsi="Arial" w:cs="Arial"/>
          <w:sz w:val="20"/>
          <w:szCs w:val="20"/>
        </w:rPr>
        <w:t>BIOL 2</w:t>
      </w:r>
      <w:r w:rsidR="00B8263E">
        <w:rPr>
          <w:rFonts w:ascii="Arial" w:hAnsi="Arial" w:cs="Arial"/>
          <w:sz w:val="20"/>
          <w:szCs w:val="20"/>
        </w:rPr>
        <w:t>71</w:t>
      </w:r>
      <w:r w:rsidRPr="00496366">
        <w:rPr>
          <w:rFonts w:ascii="Arial" w:hAnsi="Arial" w:cs="Arial"/>
          <w:sz w:val="20"/>
          <w:szCs w:val="20"/>
        </w:rPr>
        <w:t xml:space="preserve"> Course Syllabus</w:t>
      </w:r>
    </w:p>
    <w:p w14:paraId="26E5195F" w14:textId="664289C5" w:rsidR="003B5A3B" w:rsidRPr="00496366" w:rsidRDefault="00B8263E" w:rsidP="003B5A3B">
      <w:pPr>
        <w:pStyle w:val="Heading2"/>
        <w:spacing w:before="0"/>
        <w:rPr>
          <w:rFonts w:ascii="Arial" w:hAnsi="Arial" w:cs="Arial"/>
          <w:color w:val="auto"/>
          <w:sz w:val="20"/>
          <w:szCs w:val="20"/>
        </w:rPr>
      </w:pPr>
      <w:r>
        <w:rPr>
          <w:rFonts w:ascii="Arial" w:hAnsi="Arial" w:cs="Arial"/>
          <w:color w:val="auto"/>
          <w:sz w:val="20"/>
          <w:szCs w:val="20"/>
        </w:rPr>
        <w:t>Pathophysiology Lecture</w:t>
      </w:r>
      <w:r w:rsidR="003B5A3B" w:rsidRPr="00496366">
        <w:rPr>
          <w:rFonts w:ascii="Arial" w:hAnsi="Arial" w:cs="Arial"/>
          <w:color w:val="auto"/>
          <w:sz w:val="20"/>
          <w:szCs w:val="20"/>
        </w:rPr>
        <w:br/>
      </w:r>
    </w:p>
    <w:p w14:paraId="26E51960" w14:textId="77777777" w:rsidR="00136E03" w:rsidRPr="006F3C0A" w:rsidRDefault="00136E03" w:rsidP="0057733A">
      <w:pPr>
        <w:pStyle w:val="Heading2"/>
        <w:spacing w:before="0" w:line="480" w:lineRule="auto"/>
        <w:rPr>
          <w:rFonts w:ascii="Arial" w:hAnsi="Arial" w:cs="Arial"/>
          <w:color w:val="auto"/>
          <w:sz w:val="20"/>
          <w:szCs w:val="20"/>
        </w:rPr>
      </w:pPr>
      <w:r w:rsidRPr="006F3C0A">
        <w:rPr>
          <w:rFonts w:ascii="Arial" w:hAnsi="Arial" w:cs="Arial"/>
          <w:color w:val="auto"/>
          <w:sz w:val="20"/>
          <w:szCs w:val="20"/>
        </w:rPr>
        <w:t>Instructor:</w:t>
      </w:r>
      <w:r w:rsidRPr="006F3C0A">
        <w:rPr>
          <w:rFonts w:ascii="Arial" w:hAnsi="Arial" w:cs="Arial"/>
          <w:color w:val="auto"/>
          <w:sz w:val="20"/>
          <w:szCs w:val="20"/>
        </w:rPr>
        <w:tab/>
      </w:r>
    </w:p>
    <w:p w14:paraId="26E51961"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 xml:space="preserve">Course Section(s): </w:t>
      </w:r>
    </w:p>
    <w:p w14:paraId="26E51962"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(place):</w:t>
      </w:r>
      <w:r w:rsidRPr="006F3C0A">
        <w:rPr>
          <w:rFonts w:ascii="Arial" w:hAnsi="Arial" w:cs="Arial"/>
          <w:color w:val="auto"/>
          <w:sz w:val="20"/>
          <w:szCs w:val="20"/>
        </w:rPr>
        <w:tab/>
      </w:r>
    </w:p>
    <w:p w14:paraId="1FFF1577" w14:textId="0626A026" w:rsidR="0060747A" w:rsidRPr="0060747A" w:rsidRDefault="00136E03" w:rsidP="0060747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Hours:</w:t>
      </w:r>
      <w:r w:rsidRPr="006F3C0A">
        <w:rPr>
          <w:rFonts w:ascii="Arial" w:hAnsi="Arial" w:cs="Arial"/>
          <w:color w:val="auto"/>
          <w:sz w:val="20"/>
          <w:szCs w:val="20"/>
        </w:rPr>
        <w:tab/>
      </w:r>
      <w:r w:rsidRPr="006F3C0A">
        <w:rPr>
          <w:rFonts w:ascii="Arial" w:hAnsi="Arial" w:cs="Arial"/>
          <w:color w:val="auto"/>
          <w:sz w:val="20"/>
          <w:szCs w:val="20"/>
        </w:rPr>
        <w:tab/>
      </w:r>
      <w:r w:rsidRPr="006F3C0A">
        <w:rPr>
          <w:rFonts w:ascii="Arial" w:hAnsi="Arial" w:cs="Arial"/>
          <w:color w:val="auto"/>
          <w:sz w:val="20"/>
          <w:szCs w:val="20"/>
        </w:rPr>
        <w:tab/>
      </w:r>
    </w:p>
    <w:p w14:paraId="26E51964" w14:textId="3591DFA8" w:rsidR="000B7347" w:rsidRPr="006F3C0A" w:rsidRDefault="00136E03" w:rsidP="0057733A">
      <w:pPr>
        <w:pStyle w:val="DefaultText"/>
        <w:jc w:val="both"/>
        <w:rPr>
          <w:rFonts w:ascii="Arial" w:hAnsi="Arial" w:cs="Arial"/>
        </w:rPr>
      </w:pPr>
      <w:r w:rsidRPr="006F3C0A">
        <w:rPr>
          <w:rFonts w:ascii="Arial" w:hAnsi="Arial" w:cs="Arial"/>
          <w:b/>
        </w:rPr>
        <w:t>Course Description</w:t>
      </w:r>
      <w:r w:rsidRPr="006F3C0A">
        <w:rPr>
          <w:rFonts w:ascii="Arial" w:hAnsi="Arial" w:cs="Arial"/>
        </w:rPr>
        <w:t xml:space="preserve">: </w:t>
      </w:r>
      <w:r w:rsidR="00B8263E" w:rsidRPr="00B8263E">
        <w:rPr>
          <w:rStyle w:val="Strong"/>
          <w:rFonts w:ascii="Arial" w:hAnsi="Arial" w:cs="Arial"/>
          <w:b w:val="0"/>
          <w:bCs w:val="0"/>
          <w:color w:val="000000"/>
        </w:rPr>
        <w:t>Concepts of Altered Health States introduces the student to pathophysiology and disruptions in the normal body functioning in individuals across the lifespan. Objective and subjective manifestations of common health problems resulting from the environmental, genetic, and stress-related maladaptations are assessed and analyzed. Assessment findings, diagnostic testing, and interventions for specific health problems are discussed. Pharmacologic treatments for specific health problems are explored.</w:t>
      </w:r>
    </w:p>
    <w:p w14:paraId="26E51965" w14:textId="77777777" w:rsidR="00136E03" w:rsidRPr="006F3C0A" w:rsidRDefault="00136E03">
      <w:pPr>
        <w:pStyle w:val="Heading3"/>
        <w:spacing w:before="0"/>
        <w:rPr>
          <w:rFonts w:ascii="Arial" w:hAnsi="Arial" w:cs="Arial"/>
          <w:color w:val="auto"/>
          <w:sz w:val="20"/>
          <w:szCs w:val="20"/>
        </w:rPr>
      </w:pPr>
    </w:p>
    <w:p w14:paraId="26E51966" w14:textId="77777777" w:rsidR="000B7347" w:rsidRPr="006F3C0A" w:rsidRDefault="00136E03" w:rsidP="0057733A">
      <w:pPr>
        <w:pStyle w:val="DefaultText"/>
        <w:jc w:val="both"/>
        <w:rPr>
          <w:rFonts w:ascii="Arial" w:hAnsi="Arial" w:cs="Arial"/>
          <w:b/>
        </w:rPr>
      </w:pPr>
      <w:r w:rsidRPr="006F3C0A">
        <w:rPr>
          <w:rFonts w:ascii="Arial" w:hAnsi="Arial" w:cs="Arial"/>
          <w:b/>
        </w:rPr>
        <w:t>Prerequisites</w:t>
      </w:r>
      <w:r w:rsidRPr="006F3C0A">
        <w:rPr>
          <w:rFonts w:ascii="Arial" w:hAnsi="Arial" w:cs="Arial"/>
        </w:rPr>
        <w:t xml:space="preserve">: </w:t>
      </w:r>
      <w:r w:rsidR="000B7347" w:rsidRPr="006F3C0A">
        <w:rPr>
          <w:rFonts w:ascii="Arial" w:hAnsi="Arial" w:cs="Arial"/>
        </w:rPr>
        <w:t xml:space="preserve">The following </w:t>
      </w:r>
      <w:r w:rsidR="000B7347" w:rsidRPr="006F3C0A">
        <w:rPr>
          <w:rFonts w:ascii="Arial" w:hAnsi="Arial" w:cs="Arial"/>
          <w:bCs/>
        </w:rPr>
        <w:t>pre-requisites must be completed before enrolling in this course</w:t>
      </w:r>
      <w:r w:rsidR="000B7347" w:rsidRPr="006F3C0A">
        <w:rPr>
          <w:rFonts w:ascii="Arial" w:hAnsi="Arial" w:cs="Arial"/>
        </w:rPr>
        <w:t>:</w:t>
      </w:r>
      <w:r w:rsidR="000B7347" w:rsidRPr="006F3C0A">
        <w:rPr>
          <w:rFonts w:ascii="Arial" w:hAnsi="Arial" w:cs="Arial"/>
          <w:b/>
        </w:rPr>
        <w:t xml:space="preserve"> </w:t>
      </w:r>
    </w:p>
    <w:p w14:paraId="26E51967" w14:textId="35AB8046" w:rsidR="000B7347" w:rsidRPr="0057733A" w:rsidRDefault="000B7347" w:rsidP="0057733A">
      <w:pPr>
        <w:pStyle w:val="DefaultText"/>
        <w:numPr>
          <w:ilvl w:val="0"/>
          <w:numId w:val="15"/>
        </w:numPr>
        <w:ind w:left="540"/>
        <w:jc w:val="both"/>
        <w:rPr>
          <w:rFonts w:ascii="Arial" w:hAnsi="Arial" w:cs="Arial"/>
          <w:bCs/>
        </w:rPr>
      </w:pPr>
      <w:r w:rsidRPr="001052FC">
        <w:rPr>
          <w:rFonts w:ascii="Arial" w:hAnsi="Arial" w:cs="Arial"/>
        </w:rPr>
        <w:t>A ‘</w:t>
      </w:r>
      <w:r w:rsidRPr="0057733A">
        <w:rPr>
          <w:rFonts w:ascii="Arial" w:hAnsi="Arial" w:cs="Arial"/>
        </w:rPr>
        <w:t>C</w:t>
      </w:r>
      <w:r w:rsidRPr="001052FC">
        <w:rPr>
          <w:rFonts w:ascii="Arial" w:hAnsi="Arial" w:cs="Arial"/>
        </w:rPr>
        <w:t>’ or better in both Anatomy and Physiology I</w:t>
      </w:r>
      <w:r w:rsidR="00B8263E">
        <w:rPr>
          <w:rFonts w:ascii="Arial" w:hAnsi="Arial" w:cs="Arial"/>
        </w:rPr>
        <w:t>I</w:t>
      </w:r>
      <w:r w:rsidRPr="001052FC">
        <w:rPr>
          <w:rFonts w:ascii="Arial" w:hAnsi="Arial" w:cs="Arial"/>
        </w:rPr>
        <w:t xml:space="preserve"> Lecture </w:t>
      </w:r>
      <w:r w:rsidRPr="0057733A">
        <w:rPr>
          <w:rFonts w:ascii="Arial" w:hAnsi="Arial" w:cs="Arial"/>
        </w:rPr>
        <w:t>and</w:t>
      </w:r>
      <w:r w:rsidRPr="001052FC">
        <w:rPr>
          <w:rFonts w:ascii="Arial" w:hAnsi="Arial" w:cs="Arial"/>
        </w:rPr>
        <w:t xml:space="preserve"> Lab or equivalent.</w:t>
      </w:r>
    </w:p>
    <w:p w14:paraId="26E51968" w14:textId="77777777" w:rsidR="000B7347" w:rsidRPr="001052FC" w:rsidRDefault="000B7347" w:rsidP="0057733A">
      <w:pPr>
        <w:pStyle w:val="DefaultText"/>
        <w:numPr>
          <w:ilvl w:val="0"/>
          <w:numId w:val="15"/>
        </w:numPr>
        <w:ind w:left="540"/>
        <w:jc w:val="both"/>
        <w:rPr>
          <w:rFonts w:ascii="Arial" w:hAnsi="Arial" w:cs="Arial"/>
        </w:rPr>
      </w:pPr>
      <w:r w:rsidRPr="001052FC">
        <w:rPr>
          <w:rFonts w:ascii="Arial" w:hAnsi="Arial" w:cs="Arial"/>
        </w:rPr>
        <w:t xml:space="preserve">Transfer credit from other intuitions, prerequisites verification from other schools may be done by the Dean of Sciences, Department Head or the Science and Math Councilor. </w:t>
      </w:r>
    </w:p>
    <w:p w14:paraId="26E51969" w14:textId="77777777" w:rsidR="000B7347" w:rsidRPr="006F3C0A" w:rsidRDefault="000B7347" w:rsidP="0057733A">
      <w:pPr>
        <w:pStyle w:val="DefaultText"/>
        <w:jc w:val="both"/>
        <w:rPr>
          <w:rFonts w:ascii="Arial" w:hAnsi="Arial" w:cs="Arial"/>
        </w:rPr>
      </w:pPr>
      <w:r w:rsidRPr="001052FC">
        <w:rPr>
          <w:rFonts w:ascii="Arial" w:hAnsi="Arial" w:cs="Arial"/>
        </w:rPr>
        <w:t>Any student who has not</w:t>
      </w:r>
      <w:r w:rsidRPr="006F3C0A">
        <w:rPr>
          <w:rFonts w:ascii="Arial" w:hAnsi="Arial" w:cs="Arial"/>
        </w:rPr>
        <w:t xml:space="preserve"> successfully completed the prerequisites will be dropped from the class rolls.  If you are dropped after the deadline for drop/adds/section changes, you will </w:t>
      </w:r>
      <w:r w:rsidRPr="0057733A">
        <w:rPr>
          <w:rFonts w:ascii="Arial" w:hAnsi="Arial" w:cs="Arial"/>
        </w:rPr>
        <w:t>NOT</w:t>
      </w:r>
      <w:r w:rsidRPr="006F3C0A">
        <w:rPr>
          <w:rFonts w:ascii="Arial" w:hAnsi="Arial" w:cs="Arial"/>
        </w:rPr>
        <w:t xml:space="preserve"> be permitted to enroll in the prerequisite courses, and you will </w:t>
      </w:r>
      <w:r w:rsidR="00DF3B42">
        <w:rPr>
          <w:rFonts w:ascii="Arial" w:hAnsi="Arial" w:cs="Arial"/>
        </w:rPr>
        <w:t>not</w:t>
      </w:r>
      <w:r w:rsidR="00DF3B42" w:rsidRPr="006F3C0A">
        <w:rPr>
          <w:rFonts w:ascii="Arial" w:hAnsi="Arial" w:cs="Arial"/>
        </w:rPr>
        <w:t xml:space="preserve"> </w:t>
      </w:r>
      <w:r w:rsidRPr="006F3C0A">
        <w:rPr>
          <w:rFonts w:ascii="Arial" w:hAnsi="Arial" w:cs="Arial"/>
        </w:rPr>
        <w:t xml:space="preserve">receive a refund. </w:t>
      </w:r>
      <w:r w:rsidRPr="0057733A">
        <w:rPr>
          <w:rFonts w:ascii="Arial" w:hAnsi="Arial" w:cs="Arial"/>
        </w:rPr>
        <w:t>Transcripts will be checked</w:t>
      </w:r>
      <w:r w:rsidRPr="006F3C0A">
        <w:rPr>
          <w:rFonts w:ascii="Arial" w:hAnsi="Arial" w:cs="Arial"/>
        </w:rPr>
        <w:t xml:space="preserve"> to see if you have successfully completed the prerequisite courses.</w:t>
      </w:r>
    </w:p>
    <w:p w14:paraId="26E5196A" w14:textId="77777777" w:rsidR="000B7347" w:rsidRPr="006F3C0A" w:rsidRDefault="000B7347"/>
    <w:p w14:paraId="26E5196D" w14:textId="1DDCCA24" w:rsidR="000B7347" w:rsidRPr="006F3C0A" w:rsidRDefault="000B7347" w:rsidP="00B8263E">
      <w:pPr>
        <w:pStyle w:val="DefaultText"/>
        <w:jc w:val="both"/>
        <w:rPr>
          <w:rFonts w:ascii="Arial" w:hAnsi="Arial" w:cs="Arial"/>
        </w:rPr>
      </w:pPr>
      <w:r w:rsidRPr="006F3C0A">
        <w:rPr>
          <w:rFonts w:ascii="Arial" w:hAnsi="Arial" w:cs="Arial"/>
          <w:b/>
        </w:rPr>
        <w:t>Co-requisites</w:t>
      </w:r>
      <w:r w:rsidRPr="006F3C0A">
        <w:rPr>
          <w:rFonts w:ascii="Arial" w:hAnsi="Arial" w:cs="Arial"/>
        </w:rPr>
        <w:t xml:space="preserve">: </w:t>
      </w:r>
      <w:r w:rsidR="00B8263E">
        <w:rPr>
          <w:rFonts w:ascii="Arial" w:hAnsi="Arial" w:cs="Arial"/>
        </w:rPr>
        <w:t>None</w:t>
      </w:r>
    </w:p>
    <w:p w14:paraId="26E5196E" w14:textId="77777777" w:rsidR="00136E03" w:rsidRPr="006F3C0A" w:rsidRDefault="00136E03">
      <w:pPr>
        <w:rPr>
          <w:rFonts w:ascii="Arial" w:hAnsi="Arial" w:cs="Arial"/>
        </w:rPr>
      </w:pPr>
    </w:p>
    <w:p w14:paraId="23FF7DE6" w14:textId="77777777" w:rsidR="00B8263E" w:rsidRPr="00B8263E" w:rsidRDefault="00136E03" w:rsidP="00B8263E">
      <w:pPr>
        <w:rPr>
          <w:rFonts w:ascii="Arial" w:hAnsi="Arial" w:cs="Arial"/>
        </w:rPr>
      </w:pPr>
      <w:r w:rsidRPr="006F3C0A">
        <w:rPr>
          <w:rStyle w:val="Heading2Char"/>
          <w:rFonts w:ascii="Arial" w:hAnsi="Arial" w:cs="Arial"/>
          <w:b/>
          <w:color w:val="auto"/>
          <w:sz w:val="20"/>
          <w:szCs w:val="20"/>
        </w:rPr>
        <w:t>Course Goal</w:t>
      </w:r>
      <w:r w:rsidRPr="006F3C0A">
        <w:rPr>
          <w:rFonts w:ascii="Arial" w:hAnsi="Arial" w:cs="Arial"/>
        </w:rPr>
        <w:t xml:space="preserve">:  </w:t>
      </w:r>
      <w:r w:rsidR="00B8263E" w:rsidRPr="00B8263E">
        <w:rPr>
          <w:rFonts w:ascii="Arial" w:hAnsi="Arial" w:cs="Arial"/>
        </w:rPr>
        <w:t>Students who successfully complete this course should have a basic knowledge of human pathological processes and their effects on homeostasis.  They should develop their ability to think critically and to analyze their own and the ideas of others.  In doing so, they should be achieving the General Education competencies that Delgado is committed to developing in its students in order for them to be successful in their academic and career goals.</w:t>
      </w:r>
    </w:p>
    <w:p w14:paraId="33EC83F2" w14:textId="77777777" w:rsidR="00B8263E" w:rsidRPr="00B8263E" w:rsidRDefault="00B8263E" w:rsidP="00B8263E">
      <w:pPr>
        <w:rPr>
          <w:rFonts w:ascii="Arial" w:hAnsi="Arial" w:cs="Arial"/>
        </w:rPr>
      </w:pPr>
    </w:p>
    <w:p w14:paraId="1B8D9B27" w14:textId="752F5569" w:rsidR="00B8263E" w:rsidRPr="00B8263E" w:rsidRDefault="00B8263E" w:rsidP="00B8263E">
      <w:pPr>
        <w:rPr>
          <w:rFonts w:ascii="Arial" w:hAnsi="Arial" w:cs="Arial"/>
        </w:rPr>
      </w:pPr>
      <w:r w:rsidRPr="00B8263E">
        <w:rPr>
          <w:rFonts w:ascii="Arial" w:hAnsi="Arial" w:cs="Arial"/>
        </w:rPr>
        <w:t>Upon completion of this course, students will be able to:</w:t>
      </w:r>
    </w:p>
    <w:p w14:paraId="2285DC4B" w14:textId="232A1E30" w:rsidR="00B8263E" w:rsidRPr="00B8263E" w:rsidRDefault="00B8263E" w:rsidP="00B8263E">
      <w:pPr>
        <w:pStyle w:val="ListParagraph"/>
        <w:numPr>
          <w:ilvl w:val="0"/>
          <w:numId w:val="30"/>
        </w:numPr>
        <w:ind w:left="540" w:hanging="360"/>
        <w:rPr>
          <w:rFonts w:ascii="Arial" w:hAnsi="Arial" w:cs="Arial"/>
          <w:sz w:val="20"/>
          <w:szCs w:val="20"/>
        </w:rPr>
      </w:pPr>
      <w:r w:rsidRPr="00B8263E">
        <w:rPr>
          <w:rFonts w:ascii="Arial" w:hAnsi="Arial" w:cs="Arial"/>
          <w:sz w:val="20"/>
          <w:szCs w:val="20"/>
        </w:rPr>
        <w:t>Apply principles of normal anatomy and physiology of human body systems to the pathophysiological processes of common health problems.</w:t>
      </w:r>
    </w:p>
    <w:p w14:paraId="0460FAC6" w14:textId="7743E14E" w:rsidR="00B8263E" w:rsidRPr="00B8263E" w:rsidRDefault="00B8263E" w:rsidP="00B8263E">
      <w:pPr>
        <w:pStyle w:val="ListParagraph"/>
        <w:numPr>
          <w:ilvl w:val="0"/>
          <w:numId w:val="30"/>
        </w:numPr>
        <w:ind w:left="540" w:hanging="360"/>
        <w:rPr>
          <w:rFonts w:ascii="Arial" w:hAnsi="Arial" w:cs="Arial"/>
          <w:sz w:val="20"/>
          <w:szCs w:val="20"/>
        </w:rPr>
      </w:pPr>
      <w:r w:rsidRPr="00B8263E">
        <w:rPr>
          <w:rFonts w:ascii="Arial" w:hAnsi="Arial" w:cs="Arial"/>
          <w:sz w:val="20"/>
          <w:szCs w:val="20"/>
        </w:rPr>
        <w:t>Identify concepts, principles, and responses related to pathophysiological processes that result in disease.</w:t>
      </w:r>
    </w:p>
    <w:p w14:paraId="17812306" w14:textId="73556499" w:rsidR="00B8263E" w:rsidRPr="00B8263E" w:rsidRDefault="00B8263E" w:rsidP="00B8263E">
      <w:pPr>
        <w:pStyle w:val="ListParagraph"/>
        <w:numPr>
          <w:ilvl w:val="0"/>
          <w:numId w:val="30"/>
        </w:numPr>
        <w:ind w:left="540" w:hanging="360"/>
        <w:rPr>
          <w:rFonts w:ascii="Arial" w:hAnsi="Arial" w:cs="Arial"/>
          <w:sz w:val="20"/>
          <w:szCs w:val="20"/>
        </w:rPr>
      </w:pPr>
      <w:r w:rsidRPr="00B8263E">
        <w:rPr>
          <w:rFonts w:ascii="Arial" w:hAnsi="Arial" w:cs="Arial"/>
          <w:sz w:val="20"/>
          <w:szCs w:val="20"/>
        </w:rPr>
        <w:t>Discuss clinical manifestations of selected disease processes and health problems.</w:t>
      </w:r>
    </w:p>
    <w:p w14:paraId="50294D48" w14:textId="000235CD" w:rsidR="00B8263E" w:rsidRPr="00B8263E" w:rsidRDefault="00B8263E" w:rsidP="00B8263E">
      <w:pPr>
        <w:pStyle w:val="ListParagraph"/>
        <w:numPr>
          <w:ilvl w:val="0"/>
          <w:numId w:val="30"/>
        </w:numPr>
        <w:ind w:left="540" w:hanging="360"/>
        <w:rPr>
          <w:rFonts w:ascii="Arial" w:hAnsi="Arial" w:cs="Arial"/>
          <w:sz w:val="20"/>
          <w:szCs w:val="20"/>
        </w:rPr>
      </w:pPr>
      <w:r w:rsidRPr="00B8263E">
        <w:rPr>
          <w:rFonts w:ascii="Arial" w:hAnsi="Arial" w:cs="Arial"/>
          <w:sz w:val="20"/>
          <w:szCs w:val="20"/>
        </w:rPr>
        <w:t>Identify appropriate pharmacological treatment of specific diseases using the nursing process.</w:t>
      </w:r>
    </w:p>
    <w:p w14:paraId="26E5196F" w14:textId="3800ACD5" w:rsidR="00136E03" w:rsidRPr="00B8263E" w:rsidRDefault="00B8263E" w:rsidP="00B8263E">
      <w:pPr>
        <w:pStyle w:val="ListParagraph"/>
        <w:numPr>
          <w:ilvl w:val="0"/>
          <w:numId w:val="30"/>
        </w:numPr>
        <w:ind w:left="540" w:hanging="360"/>
        <w:rPr>
          <w:rFonts w:ascii="Arial" w:hAnsi="Arial" w:cs="Arial"/>
          <w:iCs/>
          <w:sz w:val="20"/>
          <w:szCs w:val="20"/>
          <w:lang w:val="en"/>
        </w:rPr>
      </w:pPr>
      <w:r w:rsidRPr="00B8263E">
        <w:rPr>
          <w:rFonts w:ascii="Arial" w:hAnsi="Arial" w:cs="Arial"/>
          <w:sz w:val="20"/>
          <w:szCs w:val="20"/>
        </w:rPr>
        <w:t>Discuss the role and responsibility for assessment of individuals experiencing health problems that result in pathophysiological alterations.</w:t>
      </w:r>
    </w:p>
    <w:p w14:paraId="26E51970" w14:textId="77777777" w:rsidR="00136E03" w:rsidRPr="00B8263E" w:rsidRDefault="00136E03" w:rsidP="00B8263E">
      <w:pPr>
        <w:ind w:left="540" w:hanging="360"/>
        <w:rPr>
          <w:rFonts w:ascii="Arial" w:hAnsi="Arial" w:cs="Arial"/>
        </w:rPr>
      </w:pPr>
    </w:p>
    <w:p w14:paraId="26E51971" w14:textId="77777777" w:rsidR="00136E03" w:rsidRPr="00B8263E" w:rsidRDefault="00136E03">
      <w:pPr>
        <w:rPr>
          <w:rFonts w:ascii="Arial" w:hAnsi="Arial" w:cs="Arial"/>
          <w:b/>
        </w:rPr>
      </w:pPr>
      <w:r w:rsidRPr="00B8263E">
        <w:rPr>
          <w:rStyle w:val="Heading2Char"/>
          <w:rFonts w:ascii="Arial" w:hAnsi="Arial" w:cs="Arial"/>
          <w:b/>
          <w:color w:val="auto"/>
          <w:sz w:val="20"/>
          <w:szCs w:val="20"/>
        </w:rPr>
        <w:t xml:space="preserve">Texts, Readings and Other Educational Resources:  </w:t>
      </w:r>
    </w:p>
    <w:p w14:paraId="19F7924F" w14:textId="06A6A650" w:rsidR="00B8263E" w:rsidRPr="00B8263E" w:rsidRDefault="004351E6" w:rsidP="00B8263E">
      <w:pPr>
        <w:pStyle w:val="Subhead"/>
        <w:widowControl w:val="0"/>
        <w:numPr>
          <w:ilvl w:val="0"/>
          <w:numId w:val="20"/>
        </w:numPr>
        <w:pBdr>
          <w:bottom w:val="none" w:sz="0" w:space="0" w:color="auto"/>
        </w:pBdr>
        <w:spacing w:before="0" w:after="0"/>
        <w:ind w:left="540"/>
        <w:jc w:val="both"/>
        <w:rPr>
          <w:rFonts w:ascii="Arial" w:hAnsi="Arial" w:cs="Arial"/>
          <w:b w:val="0"/>
          <w:i w:val="0"/>
          <w:color w:val="000000"/>
        </w:rPr>
      </w:pPr>
      <w:r w:rsidRPr="00B8263E">
        <w:rPr>
          <w:rFonts w:ascii="Arial" w:hAnsi="Arial" w:cs="Arial"/>
          <w:b w:val="0"/>
          <w:i w:val="0"/>
        </w:rPr>
        <w:t>Required</w:t>
      </w:r>
      <w:r w:rsidR="000B7347" w:rsidRPr="00B8263E">
        <w:rPr>
          <w:rFonts w:ascii="Arial" w:hAnsi="Arial" w:cs="Arial"/>
          <w:b w:val="0"/>
          <w:i w:val="0"/>
        </w:rPr>
        <w:t xml:space="preserve">:  </w:t>
      </w:r>
      <w:r w:rsidR="00B8263E" w:rsidRPr="00B8263E">
        <w:rPr>
          <w:rFonts w:ascii="Arial" w:hAnsi="Arial" w:cs="Arial"/>
          <w:b w:val="0"/>
          <w:i w:val="0"/>
        </w:rPr>
        <w:t>Porth</w:t>
      </w:r>
      <w:r w:rsidR="00B8263E">
        <w:rPr>
          <w:rFonts w:ascii="Arial" w:hAnsi="Arial" w:cs="Arial"/>
          <w:b w:val="0"/>
          <w:i w:val="0"/>
        </w:rPr>
        <w:t>,</w:t>
      </w:r>
      <w:r w:rsidR="00B8263E" w:rsidRPr="00B8263E">
        <w:rPr>
          <w:rFonts w:ascii="Arial" w:hAnsi="Arial" w:cs="Arial"/>
          <w:b w:val="0"/>
          <w:i w:val="0"/>
        </w:rPr>
        <w:t xml:space="preserve"> Essentials of Pathophysiology: Concepts of Altered Health States. 4th ed. Wolters Kluwer Health; 2015</w:t>
      </w:r>
    </w:p>
    <w:p w14:paraId="26E51975" w14:textId="2B348C50" w:rsidR="006A0CA1" w:rsidRPr="00B8263E" w:rsidRDefault="00577472" w:rsidP="00B8263E">
      <w:pPr>
        <w:pStyle w:val="Subhead"/>
        <w:widowControl w:val="0"/>
        <w:numPr>
          <w:ilvl w:val="0"/>
          <w:numId w:val="20"/>
        </w:numPr>
        <w:pBdr>
          <w:bottom w:val="none" w:sz="0" w:space="0" w:color="auto"/>
        </w:pBdr>
        <w:spacing w:before="0" w:after="0"/>
        <w:ind w:left="540"/>
        <w:jc w:val="both"/>
        <w:rPr>
          <w:rStyle w:val="Heading2Char"/>
          <w:rFonts w:ascii="Arial" w:eastAsia="Times New Roman" w:hAnsi="Arial" w:cs="Arial"/>
          <w:b w:val="0"/>
          <w:i w:val="0"/>
          <w:color w:val="000000"/>
          <w:sz w:val="20"/>
          <w:szCs w:val="20"/>
        </w:rPr>
      </w:pPr>
      <w:r w:rsidRPr="00B8263E">
        <w:rPr>
          <w:rFonts w:ascii="Arial" w:hAnsi="Arial" w:cs="Arial"/>
          <w:b w:val="0"/>
          <w:i w:val="0"/>
        </w:rPr>
        <w:t>i</w:t>
      </w:r>
      <w:r w:rsidR="00A91B42" w:rsidRPr="00B8263E">
        <w:rPr>
          <w:rFonts w:ascii="Arial" w:hAnsi="Arial" w:cs="Arial"/>
          <w:b w:val="0"/>
          <w:i w:val="0"/>
        </w:rPr>
        <w:t>Clicker2</w:t>
      </w:r>
      <w:r w:rsidR="00A30A68" w:rsidRPr="00B8263E">
        <w:rPr>
          <w:rFonts w:ascii="Arial" w:hAnsi="Arial" w:cs="Arial"/>
          <w:b w:val="0"/>
          <w:i w:val="0"/>
        </w:rPr>
        <w:t>:</w:t>
      </w:r>
      <w:r w:rsidR="00A91B42" w:rsidRPr="00B8263E">
        <w:rPr>
          <w:rFonts w:ascii="Arial" w:hAnsi="Arial" w:cs="Arial"/>
          <w:b w:val="0"/>
          <w:i w:val="0"/>
        </w:rPr>
        <w:t xml:space="preserve"> Please ask the instructor if you will need this tool for th</w:t>
      </w:r>
      <w:r w:rsidRPr="00B8263E">
        <w:rPr>
          <w:rFonts w:ascii="Arial" w:hAnsi="Arial" w:cs="Arial"/>
          <w:b w:val="0"/>
          <w:i w:val="0"/>
        </w:rPr>
        <w:t>is</w:t>
      </w:r>
      <w:r w:rsidR="00A91B42" w:rsidRPr="00B8263E">
        <w:rPr>
          <w:rFonts w:ascii="Arial" w:hAnsi="Arial" w:cs="Arial"/>
          <w:b w:val="0"/>
          <w:i w:val="0"/>
        </w:rPr>
        <w:t xml:space="preserve"> course.</w:t>
      </w:r>
    </w:p>
    <w:p w14:paraId="26E51976" w14:textId="6DA36045" w:rsidR="005857FB" w:rsidRDefault="005857FB">
      <w:pPr>
        <w:rPr>
          <w:rStyle w:val="Heading2Char"/>
          <w:rFonts w:ascii="Arial" w:hAnsi="Arial" w:cs="Arial"/>
          <w:b/>
          <w:color w:val="auto"/>
          <w:sz w:val="20"/>
          <w:szCs w:val="20"/>
        </w:rPr>
      </w:pPr>
    </w:p>
    <w:p w14:paraId="550AA590" w14:textId="77777777" w:rsidR="00A30A68" w:rsidRDefault="00A30A68">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26E51977" w14:textId="512A1AEB" w:rsidR="00136E03" w:rsidRDefault="00136E03">
      <w:pPr>
        <w:rPr>
          <w:rStyle w:val="Heading2Char"/>
          <w:rFonts w:ascii="Arial" w:hAnsi="Arial" w:cs="Arial"/>
          <w:color w:val="auto"/>
          <w:sz w:val="20"/>
          <w:szCs w:val="20"/>
        </w:rPr>
      </w:pPr>
      <w:r w:rsidRPr="006F3C0A">
        <w:rPr>
          <w:rStyle w:val="Heading2Char"/>
          <w:rFonts w:ascii="Arial" w:hAnsi="Arial" w:cs="Arial"/>
          <w:b/>
          <w:color w:val="auto"/>
          <w:sz w:val="20"/>
          <w:szCs w:val="20"/>
        </w:rPr>
        <w:lastRenderedPageBreak/>
        <w:t>Course Content</w:t>
      </w:r>
      <w:r w:rsidRPr="006F3C0A">
        <w:rPr>
          <w:rStyle w:val="Heading2Char"/>
          <w:rFonts w:ascii="Arial" w:hAnsi="Arial" w:cs="Arial"/>
          <w:color w:val="auto"/>
          <w:sz w:val="20"/>
          <w:szCs w:val="20"/>
        </w:rPr>
        <w:t>:</w:t>
      </w:r>
    </w:p>
    <w:p w14:paraId="57579903" w14:textId="77777777" w:rsidR="00DF3E7F" w:rsidRPr="006F3C0A" w:rsidRDefault="00DF3E7F">
      <w:pPr>
        <w:rPr>
          <w:rFonts w:ascii="Arial" w:hAnsi="Arial" w:cs="Arial"/>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chapters covered in course."/>
        <w:tblDescription w:val="List of chapters covered in course."/>
      </w:tblPr>
      <w:tblGrid>
        <w:gridCol w:w="597"/>
        <w:gridCol w:w="930"/>
        <w:gridCol w:w="8008"/>
      </w:tblGrid>
      <w:tr w:rsidR="00DF3E7F" w:rsidRPr="00DF3E7F" w14:paraId="5B7AB04B" w14:textId="77777777" w:rsidTr="00DF3E7F">
        <w:trPr>
          <w:trHeight w:val="300"/>
        </w:trPr>
        <w:tc>
          <w:tcPr>
            <w:tcW w:w="597" w:type="dxa"/>
            <w:shd w:val="clear" w:color="auto" w:fill="auto"/>
            <w:noWrap/>
            <w:vAlign w:val="center"/>
            <w:hideMark/>
          </w:tcPr>
          <w:p w14:paraId="4E4E1683"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Unit</w:t>
            </w:r>
          </w:p>
        </w:tc>
        <w:tc>
          <w:tcPr>
            <w:tcW w:w="930" w:type="dxa"/>
            <w:shd w:val="clear" w:color="auto" w:fill="auto"/>
            <w:noWrap/>
            <w:vAlign w:val="center"/>
            <w:hideMark/>
          </w:tcPr>
          <w:p w14:paraId="24C289D7"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Chapter</w:t>
            </w:r>
          </w:p>
        </w:tc>
        <w:tc>
          <w:tcPr>
            <w:tcW w:w="8008" w:type="dxa"/>
            <w:shd w:val="clear" w:color="auto" w:fill="auto"/>
            <w:noWrap/>
            <w:vAlign w:val="center"/>
            <w:hideMark/>
          </w:tcPr>
          <w:p w14:paraId="562EC64F"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Title</w:t>
            </w:r>
          </w:p>
        </w:tc>
      </w:tr>
      <w:tr w:rsidR="00DF3E7F" w:rsidRPr="00DF3E7F" w14:paraId="4E60A5D0" w14:textId="77777777" w:rsidTr="00DF3E7F">
        <w:trPr>
          <w:trHeight w:val="300"/>
        </w:trPr>
        <w:tc>
          <w:tcPr>
            <w:tcW w:w="597" w:type="dxa"/>
            <w:vMerge w:val="restart"/>
            <w:shd w:val="clear" w:color="auto" w:fill="auto"/>
            <w:noWrap/>
            <w:vAlign w:val="center"/>
            <w:hideMark/>
          </w:tcPr>
          <w:p w14:paraId="0CCA2728"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1</w:t>
            </w:r>
          </w:p>
        </w:tc>
        <w:tc>
          <w:tcPr>
            <w:tcW w:w="930" w:type="dxa"/>
            <w:shd w:val="clear" w:color="auto" w:fill="auto"/>
            <w:noWrap/>
            <w:vAlign w:val="center"/>
            <w:hideMark/>
          </w:tcPr>
          <w:p w14:paraId="424CF150"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w:t>
            </w:r>
          </w:p>
        </w:tc>
        <w:tc>
          <w:tcPr>
            <w:tcW w:w="8008" w:type="dxa"/>
            <w:shd w:val="clear" w:color="auto" w:fill="auto"/>
            <w:noWrap/>
            <w:vAlign w:val="center"/>
            <w:hideMark/>
          </w:tcPr>
          <w:p w14:paraId="1CD2645B"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Cellular Responses to Stress, Injury, and Aging</w:t>
            </w:r>
          </w:p>
        </w:tc>
      </w:tr>
      <w:tr w:rsidR="00DF3E7F" w:rsidRPr="00DF3E7F" w14:paraId="4DED670A" w14:textId="77777777" w:rsidTr="00DF3E7F">
        <w:trPr>
          <w:trHeight w:val="300"/>
        </w:trPr>
        <w:tc>
          <w:tcPr>
            <w:tcW w:w="597" w:type="dxa"/>
            <w:vMerge/>
            <w:shd w:val="clear" w:color="auto" w:fill="auto"/>
            <w:noWrap/>
            <w:vAlign w:val="center"/>
            <w:hideMark/>
          </w:tcPr>
          <w:p w14:paraId="6CC60396"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03848855"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w:t>
            </w:r>
          </w:p>
        </w:tc>
        <w:tc>
          <w:tcPr>
            <w:tcW w:w="8008" w:type="dxa"/>
            <w:shd w:val="clear" w:color="auto" w:fill="auto"/>
            <w:noWrap/>
            <w:vAlign w:val="center"/>
            <w:hideMark/>
          </w:tcPr>
          <w:p w14:paraId="0E6EDBA8"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Inflammation, the Inflammatory Response, and Fever</w:t>
            </w:r>
          </w:p>
        </w:tc>
      </w:tr>
      <w:tr w:rsidR="00DF3E7F" w:rsidRPr="00DF3E7F" w14:paraId="3B4A9522" w14:textId="77777777" w:rsidTr="00DF3E7F">
        <w:trPr>
          <w:trHeight w:val="330"/>
        </w:trPr>
        <w:tc>
          <w:tcPr>
            <w:tcW w:w="597" w:type="dxa"/>
            <w:vMerge/>
            <w:shd w:val="clear" w:color="auto" w:fill="auto"/>
            <w:noWrap/>
            <w:vAlign w:val="center"/>
            <w:hideMark/>
          </w:tcPr>
          <w:p w14:paraId="2796CE84"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5F7D564C"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7</w:t>
            </w:r>
          </w:p>
        </w:tc>
        <w:tc>
          <w:tcPr>
            <w:tcW w:w="8008" w:type="dxa"/>
            <w:shd w:val="clear" w:color="auto" w:fill="auto"/>
            <w:noWrap/>
            <w:vAlign w:val="center"/>
            <w:hideMark/>
          </w:tcPr>
          <w:p w14:paraId="66649239"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Neoplasia</w:t>
            </w:r>
          </w:p>
        </w:tc>
      </w:tr>
      <w:tr w:rsidR="00DF3E7F" w:rsidRPr="00DF3E7F" w14:paraId="07A42608" w14:textId="77777777" w:rsidTr="00DF3E7F">
        <w:trPr>
          <w:trHeight w:val="300"/>
        </w:trPr>
        <w:tc>
          <w:tcPr>
            <w:tcW w:w="597" w:type="dxa"/>
            <w:vMerge w:val="restart"/>
            <w:shd w:val="clear" w:color="auto" w:fill="auto"/>
            <w:noWrap/>
            <w:vAlign w:val="center"/>
            <w:hideMark/>
          </w:tcPr>
          <w:p w14:paraId="37481FEE"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2</w:t>
            </w:r>
          </w:p>
        </w:tc>
        <w:tc>
          <w:tcPr>
            <w:tcW w:w="930" w:type="dxa"/>
            <w:shd w:val="clear" w:color="auto" w:fill="auto"/>
            <w:noWrap/>
            <w:vAlign w:val="center"/>
            <w:hideMark/>
          </w:tcPr>
          <w:p w14:paraId="64FDBA7C"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8</w:t>
            </w:r>
          </w:p>
        </w:tc>
        <w:tc>
          <w:tcPr>
            <w:tcW w:w="8008" w:type="dxa"/>
            <w:shd w:val="clear" w:color="auto" w:fill="auto"/>
            <w:noWrap/>
            <w:vAlign w:val="center"/>
            <w:hideMark/>
          </w:tcPr>
          <w:p w14:paraId="74E81CC2"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Fluid, Electrolyte, and Acid-Base Balance</w:t>
            </w:r>
          </w:p>
        </w:tc>
      </w:tr>
      <w:tr w:rsidR="00DF3E7F" w:rsidRPr="00DF3E7F" w14:paraId="714754C1" w14:textId="77777777" w:rsidTr="00DF3E7F">
        <w:trPr>
          <w:trHeight w:val="300"/>
        </w:trPr>
        <w:tc>
          <w:tcPr>
            <w:tcW w:w="597" w:type="dxa"/>
            <w:vMerge/>
            <w:shd w:val="clear" w:color="auto" w:fill="auto"/>
            <w:noWrap/>
            <w:vAlign w:val="center"/>
            <w:hideMark/>
          </w:tcPr>
          <w:p w14:paraId="3F53B595"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0969E335"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9</w:t>
            </w:r>
          </w:p>
        </w:tc>
        <w:tc>
          <w:tcPr>
            <w:tcW w:w="8008" w:type="dxa"/>
            <w:shd w:val="clear" w:color="auto" w:fill="auto"/>
            <w:noWrap/>
            <w:vAlign w:val="center"/>
            <w:hideMark/>
          </w:tcPr>
          <w:p w14:paraId="3E3E2612"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Stress and Adaptation</w:t>
            </w:r>
          </w:p>
        </w:tc>
      </w:tr>
      <w:tr w:rsidR="00DF3E7F" w:rsidRPr="00DF3E7F" w14:paraId="62B97041" w14:textId="77777777" w:rsidTr="00DF3E7F">
        <w:trPr>
          <w:trHeight w:val="300"/>
        </w:trPr>
        <w:tc>
          <w:tcPr>
            <w:tcW w:w="597" w:type="dxa"/>
            <w:vMerge w:val="restart"/>
            <w:shd w:val="clear" w:color="auto" w:fill="auto"/>
            <w:noWrap/>
            <w:vAlign w:val="center"/>
            <w:hideMark/>
          </w:tcPr>
          <w:p w14:paraId="588B769C"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w:t>
            </w:r>
          </w:p>
        </w:tc>
        <w:tc>
          <w:tcPr>
            <w:tcW w:w="930" w:type="dxa"/>
            <w:shd w:val="clear" w:color="auto" w:fill="auto"/>
            <w:noWrap/>
            <w:vAlign w:val="center"/>
            <w:hideMark/>
          </w:tcPr>
          <w:p w14:paraId="79521A4E"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11</w:t>
            </w:r>
          </w:p>
        </w:tc>
        <w:tc>
          <w:tcPr>
            <w:tcW w:w="8008" w:type="dxa"/>
            <w:shd w:val="clear" w:color="auto" w:fill="auto"/>
            <w:noWrap/>
            <w:vAlign w:val="center"/>
            <w:hideMark/>
          </w:tcPr>
          <w:p w14:paraId="5DC82828"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White Blood Cells and Lymphoid Tissue</w:t>
            </w:r>
          </w:p>
        </w:tc>
      </w:tr>
      <w:tr w:rsidR="00DF3E7F" w:rsidRPr="00DF3E7F" w14:paraId="70076F5A" w14:textId="77777777" w:rsidTr="00DF3E7F">
        <w:trPr>
          <w:trHeight w:val="300"/>
        </w:trPr>
        <w:tc>
          <w:tcPr>
            <w:tcW w:w="597" w:type="dxa"/>
            <w:vMerge/>
            <w:shd w:val="clear" w:color="auto" w:fill="auto"/>
            <w:noWrap/>
            <w:vAlign w:val="center"/>
            <w:hideMark/>
          </w:tcPr>
          <w:p w14:paraId="7F1452C3"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49B80B49"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12</w:t>
            </w:r>
          </w:p>
        </w:tc>
        <w:tc>
          <w:tcPr>
            <w:tcW w:w="8008" w:type="dxa"/>
            <w:shd w:val="clear" w:color="auto" w:fill="auto"/>
            <w:noWrap/>
            <w:vAlign w:val="center"/>
            <w:hideMark/>
          </w:tcPr>
          <w:p w14:paraId="3495C085"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Hemostasis</w:t>
            </w:r>
          </w:p>
        </w:tc>
      </w:tr>
      <w:tr w:rsidR="00DF3E7F" w:rsidRPr="00DF3E7F" w14:paraId="5392821B" w14:textId="77777777" w:rsidTr="00DF3E7F">
        <w:trPr>
          <w:trHeight w:val="300"/>
        </w:trPr>
        <w:tc>
          <w:tcPr>
            <w:tcW w:w="597" w:type="dxa"/>
            <w:vMerge w:val="restart"/>
            <w:shd w:val="clear" w:color="auto" w:fill="auto"/>
            <w:noWrap/>
            <w:vAlign w:val="center"/>
            <w:hideMark/>
          </w:tcPr>
          <w:p w14:paraId="6847C302"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5</w:t>
            </w:r>
          </w:p>
        </w:tc>
        <w:tc>
          <w:tcPr>
            <w:tcW w:w="930" w:type="dxa"/>
            <w:shd w:val="clear" w:color="auto" w:fill="auto"/>
            <w:noWrap/>
            <w:vAlign w:val="center"/>
            <w:hideMark/>
          </w:tcPr>
          <w:p w14:paraId="2411128C"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17</w:t>
            </w:r>
          </w:p>
        </w:tc>
        <w:tc>
          <w:tcPr>
            <w:tcW w:w="8008" w:type="dxa"/>
            <w:shd w:val="clear" w:color="auto" w:fill="auto"/>
            <w:noWrap/>
            <w:vAlign w:val="center"/>
            <w:hideMark/>
          </w:tcPr>
          <w:p w14:paraId="3E015123"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Control of Cardiovascular Function</w:t>
            </w:r>
          </w:p>
        </w:tc>
      </w:tr>
      <w:tr w:rsidR="00DF3E7F" w:rsidRPr="00DF3E7F" w14:paraId="6688C6A7" w14:textId="77777777" w:rsidTr="00DF3E7F">
        <w:trPr>
          <w:trHeight w:val="300"/>
        </w:trPr>
        <w:tc>
          <w:tcPr>
            <w:tcW w:w="597" w:type="dxa"/>
            <w:vMerge/>
            <w:shd w:val="clear" w:color="auto" w:fill="auto"/>
            <w:noWrap/>
            <w:vAlign w:val="center"/>
            <w:hideMark/>
          </w:tcPr>
          <w:p w14:paraId="36963035"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3AC43865"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18</w:t>
            </w:r>
          </w:p>
        </w:tc>
        <w:tc>
          <w:tcPr>
            <w:tcW w:w="8008" w:type="dxa"/>
            <w:shd w:val="clear" w:color="auto" w:fill="auto"/>
            <w:noWrap/>
            <w:vAlign w:val="center"/>
            <w:hideMark/>
          </w:tcPr>
          <w:p w14:paraId="14B45E0D"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Blood Flow and Blood Pressure</w:t>
            </w:r>
          </w:p>
        </w:tc>
      </w:tr>
      <w:tr w:rsidR="00DF3E7F" w:rsidRPr="00DF3E7F" w14:paraId="5D8D4807" w14:textId="77777777" w:rsidTr="00DF3E7F">
        <w:trPr>
          <w:trHeight w:val="300"/>
        </w:trPr>
        <w:tc>
          <w:tcPr>
            <w:tcW w:w="597" w:type="dxa"/>
            <w:vMerge/>
            <w:shd w:val="clear" w:color="auto" w:fill="auto"/>
            <w:noWrap/>
            <w:vAlign w:val="center"/>
            <w:hideMark/>
          </w:tcPr>
          <w:p w14:paraId="2839DBC5"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4EB0EC02"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19</w:t>
            </w:r>
          </w:p>
        </w:tc>
        <w:tc>
          <w:tcPr>
            <w:tcW w:w="8008" w:type="dxa"/>
            <w:shd w:val="clear" w:color="auto" w:fill="auto"/>
            <w:noWrap/>
            <w:vAlign w:val="center"/>
            <w:hideMark/>
          </w:tcPr>
          <w:p w14:paraId="745AE197"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Cardiac Function</w:t>
            </w:r>
          </w:p>
        </w:tc>
      </w:tr>
      <w:tr w:rsidR="00DF3E7F" w:rsidRPr="00DF3E7F" w14:paraId="798B1BBC" w14:textId="77777777" w:rsidTr="00DF3E7F">
        <w:trPr>
          <w:trHeight w:val="300"/>
        </w:trPr>
        <w:tc>
          <w:tcPr>
            <w:tcW w:w="597" w:type="dxa"/>
            <w:vMerge/>
            <w:shd w:val="clear" w:color="auto" w:fill="auto"/>
            <w:noWrap/>
            <w:vAlign w:val="center"/>
            <w:hideMark/>
          </w:tcPr>
          <w:p w14:paraId="10111D39"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7B9ABDAA"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20</w:t>
            </w:r>
          </w:p>
        </w:tc>
        <w:tc>
          <w:tcPr>
            <w:tcW w:w="8008" w:type="dxa"/>
            <w:shd w:val="clear" w:color="auto" w:fill="auto"/>
            <w:noWrap/>
            <w:vAlign w:val="center"/>
            <w:hideMark/>
          </w:tcPr>
          <w:p w14:paraId="7A6B182B"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Heart Failure and Circulatory Shock</w:t>
            </w:r>
          </w:p>
        </w:tc>
      </w:tr>
      <w:tr w:rsidR="00DF3E7F" w:rsidRPr="00DF3E7F" w14:paraId="5819E9AE" w14:textId="77777777" w:rsidTr="00DF3E7F">
        <w:trPr>
          <w:trHeight w:val="300"/>
        </w:trPr>
        <w:tc>
          <w:tcPr>
            <w:tcW w:w="597" w:type="dxa"/>
            <w:vMerge w:val="restart"/>
            <w:shd w:val="clear" w:color="auto" w:fill="auto"/>
            <w:noWrap/>
            <w:vAlign w:val="center"/>
            <w:hideMark/>
          </w:tcPr>
          <w:p w14:paraId="68B3EDB6"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6</w:t>
            </w:r>
          </w:p>
        </w:tc>
        <w:tc>
          <w:tcPr>
            <w:tcW w:w="930" w:type="dxa"/>
            <w:shd w:val="clear" w:color="auto" w:fill="auto"/>
            <w:noWrap/>
            <w:vAlign w:val="center"/>
            <w:hideMark/>
          </w:tcPr>
          <w:p w14:paraId="59B3470B"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21</w:t>
            </w:r>
          </w:p>
        </w:tc>
        <w:tc>
          <w:tcPr>
            <w:tcW w:w="8008" w:type="dxa"/>
            <w:shd w:val="clear" w:color="auto" w:fill="auto"/>
            <w:noWrap/>
            <w:vAlign w:val="center"/>
            <w:hideMark/>
          </w:tcPr>
          <w:p w14:paraId="4DB9485D"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Control of Respiratory Function</w:t>
            </w:r>
          </w:p>
        </w:tc>
      </w:tr>
      <w:tr w:rsidR="00DF3E7F" w:rsidRPr="00DF3E7F" w14:paraId="4323A515" w14:textId="77777777" w:rsidTr="00DF3E7F">
        <w:trPr>
          <w:trHeight w:val="300"/>
        </w:trPr>
        <w:tc>
          <w:tcPr>
            <w:tcW w:w="597" w:type="dxa"/>
            <w:vMerge/>
            <w:shd w:val="clear" w:color="auto" w:fill="auto"/>
            <w:noWrap/>
            <w:vAlign w:val="center"/>
            <w:hideMark/>
          </w:tcPr>
          <w:p w14:paraId="7526A681"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66CE8B16"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22</w:t>
            </w:r>
          </w:p>
        </w:tc>
        <w:tc>
          <w:tcPr>
            <w:tcW w:w="8008" w:type="dxa"/>
            <w:shd w:val="clear" w:color="auto" w:fill="auto"/>
            <w:noWrap/>
            <w:vAlign w:val="center"/>
            <w:hideMark/>
          </w:tcPr>
          <w:p w14:paraId="1CBABE4F"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Respiratory Tract Infections, Neoplasms, and Childhood Disorders</w:t>
            </w:r>
          </w:p>
        </w:tc>
      </w:tr>
      <w:tr w:rsidR="00DF3E7F" w:rsidRPr="00DF3E7F" w14:paraId="4CC9D676" w14:textId="77777777" w:rsidTr="00DF3E7F">
        <w:trPr>
          <w:trHeight w:val="300"/>
        </w:trPr>
        <w:tc>
          <w:tcPr>
            <w:tcW w:w="597" w:type="dxa"/>
            <w:vMerge/>
            <w:shd w:val="clear" w:color="auto" w:fill="auto"/>
            <w:noWrap/>
            <w:vAlign w:val="center"/>
            <w:hideMark/>
          </w:tcPr>
          <w:p w14:paraId="4980DBF0"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6F8260B3"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23</w:t>
            </w:r>
          </w:p>
        </w:tc>
        <w:tc>
          <w:tcPr>
            <w:tcW w:w="8008" w:type="dxa"/>
            <w:shd w:val="clear" w:color="auto" w:fill="auto"/>
            <w:noWrap/>
            <w:vAlign w:val="center"/>
            <w:hideMark/>
          </w:tcPr>
          <w:p w14:paraId="77C49D0C"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Ventilation and Gas Exchange</w:t>
            </w:r>
          </w:p>
        </w:tc>
      </w:tr>
      <w:tr w:rsidR="00DF3E7F" w:rsidRPr="00DF3E7F" w14:paraId="52E4C1B5" w14:textId="77777777" w:rsidTr="00DF3E7F">
        <w:trPr>
          <w:trHeight w:val="300"/>
        </w:trPr>
        <w:tc>
          <w:tcPr>
            <w:tcW w:w="597" w:type="dxa"/>
            <w:vMerge w:val="restart"/>
            <w:shd w:val="clear" w:color="auto" w:fill="auto"/>
            <w:noWrap/>
            <w:vAlign w:val="center"/>
            <w:hideMark/>
          </w:tcPr>
          <w:p w14:paraId="76354581"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7</w:t>
            </w:r>
          </w:p>
        </w:tc>
        <w:tc>
          <w:tcPr>
            <w:tcW w:w="930" w:type="dxa"/>
            <w:shd w:val="clear" w:color="auto" w:fill="auto"/>
            <w:noWrap/>
            <w:vAlign w:val="center"/>
            <w:hideMark/>
          </w:tcPr>
          <w:p w14:paraId="74B8617E"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24</w:t>
            </w:r>
          </w:p>
        </w:tc>
        <w:tc>
          <w:tcPr>
            <w:tcW w:w="8008" w:type="dxa"/>
            <w:shd w:val="clear" w:color="auto" w:fill="auto"/>
            <w:noWrap/>
            <w:vAlign w:val="center"/>
            <w:hideMark/>
          </w:tcPr>
          <w:p w14:paraId="608113E2"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Structure an</w:t>
            </w:r>
            <w:bookmarkStart w:id="0" w:name="_GoBack"/>
            <w:bookmarkEnd w:id="0"/>
            <w:r w:rsidRPr="00DF3E7F">
              <w:rPr>
                <w:rFonts w:ascii="Calibri" w:hAnsi="Calibri" w:cs="Calibri"/>
                <w:color w:val="000000"/>
                <w:sz w:val="22"/>
                <w:szCs w:val="22"/>
              </w:rPr>
              <w:t>d Function of the Kidney</w:t>
            </w:r>
          </w:p>
        </w:tc>
      </w:tr>
      <w:tr w:rsidR="00DF3E7F" w:rsidRPr="00DF3E7F" w14:paraId="3B1363AB" w14:textId="77777777" w:rsidTr="00DF3E7F">
        <w:trPr>
          <w:trHeight w:val="300"/>
        </w:trPr>
        <w:tc>
          <w:tcPr>
            <w:tcW w:w="597" w:type="dxa"/>
            <w:vMerge/>
            <w:shd w:val="clear" w:color="auto" w:fill="auto"/>
            <w:noWrap/>
            <w:vAlign w:val="center"/>
            <w:hideMark/>
          </w:tcPr>
          <w:p w14:paraId="2CE81938"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5F1C325D"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25</w:t>
            </w:r>
          </w:p>
        </w:tc>
        <w:tc>
          <w:tcPr>
            <w:tcW w:w="8008" w:type="dxa"/>
            <w:shd w:val="clear" w:color="auto" w:fill="auto"/>
            <w:noWrap/>
            <w:vAlign w:val="center"/>
            <w:hideMark/>
          </w:tcPr>
          <w:p w14:paraId="57C4FC64"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Renal Function</w:t>
            </w:r>
          </w:p>
        </w:tc>
      </w:tr>
      <w:tr w:rsidR="00DF3E7F" w:rsidRPr="00DF3E7F" w14:paraId="0F1A740F" w14:textId="77777777" w:rsidTr="00DF3E7F">
        <w:trPr>
          <w:trHeight w:val="300"/>
        </w:trPr>
        <w:tc>
          <w:tcPr>
            <w:tcW w:w="597" w:type="dxa"/>
            <w:vMerge/>
            <w:shd w:val="clear" w:color="auto" w:fill="auto"/>
            <w:noWrap/>
            <w:vAlign w:val="center"/>
            <w:hideMark/>
          </w:tcPr>
          <w:p w14:paraId="71E35AB4"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3A1BA573"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26</w:t>
            </w:r>
          </w:p>
        </w:tc>
        <w:tc>
          <w:tcPr>
            <w:tcW w:w="8008" w:type="dxa"/>
            <w:shd w:val="clear" w:color="auto" w:fill="auto"/>
            <w:noWrap/>
            <w:vAlign w:val="center"/>
            <w:hideMark/>
          </w:tcPr>
          <w:p w14:paraId="51A70292"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Acute Kidney Injury and Chronic Kidney Disease</w:t>
            </w:r>
          </w:p>
        </w:tc>
      </w:tr>
      <w:tr w:rsidR="00DF3E7F" w:rsidRPr="00DF3E7F" w14:paraId="75AB0054" w14:textId="77777777" w:rsidTr="00DF3E7F">
        <w:trPr>
          <w:trHeight w:val="300"/>
        </w:trPr>
        <w:tc>
          <w:tcPr>
            <w:tcW w:w="597" w:type="dxa"/>
            <w:vMerge w:val="restart"/>
            <w:shd w:val="clear" w:color="auto" w:fill="auto"/>
            <w:noWrap/>
            <w:vAlign w:val="center"/>
            <w:hideMark/>
          </w:tcPr>
          <w:p w14:paraId="04E30ED6"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9</w:t>
            </w:r>
          </w:p>
        </w:tc>
        <w:tc>
          <w:tcPr>
            <w:tcW w:w="930" w:type="dxa"/>
            <w:shd w:val="clear" w:color="auto" w:fill="auto"/>
            <w:noWrap/>
            <w:vAlign w:val="center"/>
            <w:hideMark/>
          </w:tcPr>
          <w:p w14:paraId="15BCE1BD"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31</w:t>
            </w:r>
          </w:p>
        </w:tc>
        <w:tc>
          <w:tcPr>
            <w:tcW w:w="8008" w:type="dxa"/>
            <w:shd w:val="clear" w:color="auto" w:fill="auto"/>
            <w:noWrap/>
            <w:vAlign w:val="center"/>
            <w:hideMark/>
          </w:tcPr>
          <w:p w14:paraId="0A2CD9C5"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Mechanisms of Endocrine Control</w:t>
            </w:r>
          </w:p>
        </w:tc>
      </w:tr>
      <w:tr w:rsidR="00DF3E7F" w:rsidRPr="00DF3E7F" w14:paraId="03CDA80C" w14:textId="77777777" w:rsidTr="00DF3E7F">
        <w:trPr>
          <w:trHeight w:val="300"/>
        </w:trPr>
        <w:tc>
          <w:tcPr>
            <w:tcW w:w="597" w:type="dxa"/>
            <w:vMerge/>
            <w:shd w:val="clear" w:color="auto" w:fill="auto"/>
            <w:noWrap/>
            <w:vAlign w:val="center"/>
            <w:hideMark/>
          </w:tcPr>
          <w:p w14:paraId="3C388556"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5F600098"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32</w:t>
            </w:r>
          </w:p>
        </w:tc>
        <w:tc>
          <w:tcPr>
            <w:tcW w:w="8008" w:type="dxa"/>
            <w:shd w:val="clear" w:color="auto" w:fill="auto"/>
            <w:noWrap/>
            <w:vAlign w:val="center"/>
            <w:hideMark/>
          </w:tcPr>
          <w:p w14:paraId="0103A495"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Endocrine Control of Growth and Metabolism</w:t>
            </w:r>
          </w:p>
        </w:tc>
      </w:tr>
      <w:tr w:rsidR="00DF3E7F" w:rsidRPr="00DF3E7F" w14:paraId="224B7419" w14:textId="77777777" w:rsidTr="00DF3E7F">
        <w:trPr>
          <w:trHeight w:val="300"/>
        </w:trPr>
        <w:tc>
          <w:tcPr>
            <w:tcW w:w="597" w:type="dxa"/>
            <w:vMerge/>
            <w:shd w:val="clear" w:color="auto" w:fill="auto"/>
            <w:noWrap/>
            <w:vAlign w:val="center"/>
            <w:hideMark/>
          </w:tcPr>
          <w:p w14:paraId="03B48584"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3F72DDEC"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33</w:t>
            </w:r>
          </w:p>
        </w:tc>
        <w:tc>
          <w:tcPr>
            <w:tcW w:w="8008" w:type="dxa"/>
            <w:shd w:val="clear" w:color="auto" w:fill="auto"/>
            <w:noWrap/>
            <w:vAlign w:val="center"/>
            <w:hideMark/>
          </w:tcPr>
          <w:p w14:paraId="34B86D72"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Diabetes Mellitus and the Metabolic Syndrome</w:t>
            </w:r>
          </w:p>
        </w:tc>
      </w:tr>
      <w:tr w:rsidR="00DF3E7F" w:rsidRPr="00DF3E7F" w14:paraId="4D6E6481" w14:textId="77777777" w:rsidTr="00DF3E7F">
        <w:trPr>
          <w:trHeight w:val="300"/>
        </w:trPr>
        <w:tc>
          <w:tcPr>
            <w:tcW w:w="597" w:type="dxa"/>
            <w:vMerge w:val="restart"/>
            <w:shd w:val="clear" w:color="auto" w:fill="auto"/>
            <w:noWrap/>
            <w:vAlign w:val="center"/>
            <w:hideMark/>
          </w:tcPr>
          <w:p w14:paraId="43B1BA13"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10</w:t>
            </w:r>
          </w:p>
        </w:tc>
        <w:tc>
          <w:tcPr>
            <w:tcW w:w="930" w:type="dxa"/>
            <w:shd w:val="clear" w:color="auto" w:fill="auto"/>
            <w:noWrap/>
            <w:vAlign w:val="center"/>
            <w:hideMark/>
          </w:tcPr>
          <w:p w14:paraId="143C4053"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34</w:t>
            </w:r>
          </w:p>
        </w:tc>
        <w:tc>
          <w:tcPr>
            <w:tcW w:w="8008" w:type="dxa"/>
            <w:shd w:val="clear" w:color="auto" w:fill="auto"/>
            <w:noWrap/>
            <w:vAlign w:val="center"/>
            <w:hideMark/>
          </w:tcPr>
          <w:p w14:paraId="667C6653"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Organization and Control of Neural Function</w:t>
            </w:r>
          </w:p>
        </w:tc>
      </w:tr>
      <w:tr w:rsidR="00DF3E7F" w:rsidRPr="00DF3E7F" w14:paraId="5E7DD5B0" w14:textId="77777777" w:rsidTr="00DF3E7F">
        <w:trPr>
          <w:trHeight w:val="300"/>
        </w:trPr>
        <w:tc>
          <w:tcPr>
            <w:tcW w:w="597" w:type="dxa"/>
            <w:vMerge/>
            <w:shd w:val="clear" w:color="auto" w:fill="auto"/>
            <w:noWrap/>
            <w:vAlign w:val="center"/>
            <w:hideMark/>
          </w:tcPr>
          <w:p w14:paraId="1F12875A"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24DF3D0C"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35</w:t>
            </w:r>
          </w:p>
        </w:tc>
        <w:tc>
          <w:tcPr>
            <w:tcW w:w="8008" w:type="dxa"/>
            <w:shd w:val="clear" w:color="auto" w:fill="auto"/>
            <w:noWrap/>
            <w:vAlign w:val="center"/>
            <w:hideMark/>
          </w:tcPr>
          <w:p w14:paraId="2335B56D"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Somatosensory Function, Pain, and Headache</w:t>
            </w:r>
          </w:p>
        </w:tc>
      </w:tr>
      <w:tr w:rsidR="00DF3E7F" w:rsidRPr="00DF3E7F" w14:paraId="78965367" w14:textId="77777777" w:rsidTr="00DF3E7F">
        <w:trPr>
          <w:trHeight w:val="300"/>
        </w:trPr>
        <w:tc>
          <w:tcPr>
            <w:tcW w:w="597" w:type="dxa"/>
            <w:vMerge/>
            <w:shd w:val="clear" w:color="auto" w:fill="auto"/>
            <w:noWrap/>
            <w:vAlign w:val="center"/>
            <w:hideMark/>
          </w:tcPr>
          <w:p w14:paraId="1C7B9888"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4C9759D8"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36</w:t>
            </w:r>
          </w:p>
        </w:tc>
        <w:tc>
          <w:tcPr>
            <w:tcW w:w="8008" w:type="dxa"/>
            <w:shd w:val="clear" w:color="auto" w:fill="auto"/>
            <w:noWrap/>
            <w:vAlign w:val="center"/>
            <w:hideMark/>
          </w:tcPr>
          <w:p w14:paraId="655E9566"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Neuromuscular Function</w:t>
            </w:r>
          </w:p>
        </w:tc>
      </w:tr>
      <w:tr w:rsidR="00DF3E7F" w:rsidRPr="00DF3E7F" w14:paraId="39C76EEE" w14:textId="77777777" w:rsidTr="00DF3E7F">
        <w:trPr>
          <w:trHeight w:val="300"/>
        </w:trPr>
        <w:tc>
          <w:tcPr>
            <w:tcW w:w="597" w:type="dxa"/>
            <w:vMerge/>
            <w:shd w:val="clear" w:color="auto" w:fill="auto"/>
            <w:noWrap/>
            <w:vAlign w:val="center"/>
            <w:hideMark/>
          </w:tcPr>
          <w:p w14:paraId="3A0A7F18"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3FBA8C1E"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37</w:t>
            </w:r>
          </w:p>
        </w:tc>
        <w:tc>
          <w:tcPr>
            <w:tcW w:w="8008" w:type="dxa"/>
            <w:shd w:val="clear" w:color="auto" w:fill="auto"/>
            <w:noWrap/>
            <w:vAlign w:val="center"/>
            <w:hideMark/>
          </w:tcPr>
          <w:p w14:paraId="729E30EA"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Brain Function</w:t>
            </w:r>
          </w:p>
        </w:tc>
      </w:tr>
      <w:tr w:rsidR="00DF3E7F" w:rsidRPr="00DF3E7F" w14:paraId="14F08FF4" w14:textId="77777777" w:rsidTr="00DF3E7F">
        <w:trPr>
          <w:trHeight w:val="300"/>
        </w:trPr>
        <w:tc>
          <w:tcPr>
            <w:tcW w:w="597" w:type="dxa"/>
            <w:vMerge w:val="restart"/>
            <w:shd w:val="clear" w:color="auto" w:fill="auto"/>
            <w:noWrap/>
            <w:vAlign w:val="center"/>
            <w:hideMark/>
          </w:tcPr>
          <w:p w14:paraId="32F765EC"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bCs/>
                <w:color w:val="000000"/>
                <w:sz w:val="22"/>
                <w:szCs w:val="22"/>
              </w:rPr>
              <w:t>12</w:t>
            </w:r>
          </w:p>
        </w:tc>
        <w:tc>
          <w:tcPr>
            <w:tcW w:w="930" w:type="dxa"/>
            <w:shd w:val="clear" w:color="auto" w:fill="auto"/>
            <w:noWrap/>
            <w:vAlign w:val="center"/>
            <w:hideMark/>
          </w:tcPr>
          <w:p w14:paraId="580DD0D2"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42</w:t>
            </w:r>
          </w:p>
        </w:tc>
        <w:tc>
          <w:tcPr>
            <w:tcW w:w="8008" w:type="dxa"/>
            <w:shd w:val="clear" w:color="auto" w:fill="auto"/>
            <w:noWrap/>
            <w:vAlign w:val="center"/>
            <w:hideMark/>
          </w:tcPr>
          <w:p w14:paraId="2510EA13"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Structure and Function of the Skeletal System</w:t>
            </w:r>
          </w:p>
        </w:tc>
      </w:tr>
      <w:tr w:rsidR="00DF3E7F" w:rsidRPr="00DF3E7F" w14:paraId="21D8FD62" w14:textId="77777777" w:rsidTr="00DF3E7F">
        <w:trPr>
          <w:trHeight w:val="300"/>
        </w:trPr>
        <w:tc>
          <w:tcPr>
            <w:tcW w:w="597" w:type="dxa"/>
            <w:vMerge/>
            <w:shd w:val="clear" w:color="auto" w:fill="auto"/>
            <w:noWrap/>
            <w:vAlign w:val="center"/>
            <w:hideMark/>
          </w:tcPr>
          <w:p w14:paraId="6BCF4E31"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0AF7A3BE"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43</w:t>
            </w:r>
          </w:p>
        </w:tc>
        <w:tc>
          <w:tcPr>
            <w:tcW w:w="8008" w:type="dxa"/>
            <w:shd w:val="clear" w:color="auto" w:fill="auto"/>
            <w:noWrap/>
            <w:vAlign w:val="center"/>
            <w:hideMark/>
          </w:tcPr>
          <w:p w14:paraId="59515FE7" w14:textId="77777777"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the Skeletal System: Trauma, Infections, Neoplasms, and Childhood Disorders</w:t>
            </w:r>
          </w:p>
        </w:tc>
      </w:tr>
      <w:tr w:rsidR="00DF3E7F" w:rsidRPr="00DF3E7F" w14:paraId="609A86FE" w14:textId="77777777" w:rsidTr="00DF3E7F">
        <w:trPr>
          <w:trHeight w:val="300"/>
        </w:trPr>
        <w:tc>
          <w:tcPr>
            <w:tcW w:w="597" w:type="dxa"/>
            <w:vMerge/>
            <w:shd w:val="clear" w:color="auto" w:fill="auto"/>
            <w:noWrap/>
            <w:vAlign w:val="center"/>
            <w:hideMark/>
          </w:tcPr>
          <w:p w14:paraId="1C7D51A0" w14:textId="77777777" w:rsidR="00DF3E7F" w:rsidRPr="00DF3E7F" w:rsidRDefault="00DF3E7F" w:rsidP="00DF3E7F">
            <w:pPr>
              <w:overflowPunct/>
              <w:autoSpaceDE/>
              <w:autoSpaceDN/>
              <w:adjustRightInd/>
              <w:textAlignment w:val="auto"/>
              <w:rPr>
                <w:rFonts w:ascii="Calibri" w:hAnsi="Calibri" w:cs="Calibri"/>
                <w:color w:val="000000"/>
                <w:sz w:val="22"/>
                <w:szCs w:val="22"/>
              </w:rPr>
            </w:pPr>
          </w:p>
        </w:tc>
        <w:tc>
          <w:tcPr>
            <w:tcW w:w="930" w:type="dxa"/>
            <w:shd w:val="clear" w:color="auto" w:fill="auto"/>
            <w:noWrap/>
            <w:vAlign w:val="center"/>
            <w:hideMark/>
          </w:tcPr>
          <w:p w14:paraId="0EB1235F" w14:textId="77777777" w:rsidR="00DF3E7F" w:rsidRPr="00DF3E7F" w:rsidRDefault="00DF3E7F" w:rsidP="00DF3E7F">
            <w:pPr>
              <w:overflowPunct/>
              <w:autoSpaceDE/>
              <w:autoSpaceDN/>
              <w:adjustRightInd/>
              <w:jc w:val="right"/>
              <w:textAlignment w:val="auto"/>
              <w:rPr>
                <w:rFonts w:ascii="Calibri" w:hAnsi="Calibri" w:cs="Calibri"/>
                <w:color w:val="000000"/>
                <w:sz w:val="22"/>
                <w:szCs w:val="22"/>
              </w:rPr>
            </w:pPr>
            <w:r w:rsidRPr="00DF3E7F">
              <w:rPr>
                <w:rFonts w:ascii="Calibri" w:hAnsi="Calibri" w:cs="Calibri"/>
                <w:color w:val="000000"/>
                <w:sz w:val="22"/>
                <w:szCs w:val="22"/>
              </w:rPr>
              <w:t>44</w:t>
            </w:r>
          </w:p>
        </w:tc>
        <w:tc>
          <w:tcPr>
            <w:tcW w:w="8008" w:type="dxa"/>
            <w:shd w:val="clear" w:color="auto" w:fill="auto"/>
            <w:noWrap/>
            <w:vAlign w:val="center"/>
            <w:hideMark/>
          </w:tcPr>
          <w:p w14:paraId="3CA6A87D" w14:textId="7AFF015A" w:rsidR="00DF3E7F" w:rsidRPr="00DF3E7F" w:rsidRDefault="00DF3E7F" w:rsidP="00DF3E7F">
            <w:pPr>
              <w:overflowPunct/>
              <w:autoSpaceDE/>
              <w:autoSpaceDN/>
              <w:adjustRightInd/>
              <w:textAlignment w:val="auto"/>
              <w:rPr>
                <w:rFonts w:ascii="Calibri" w:hAnsi="Calibri" w:cs="Calibri"/>
                <w:color w:val="000000"/>
                <w:sz w:val="22"/>
                <w:szCs w:val="22"/>
              </w:rPr>
            </w:pPr>
            <w:r w:rsidRPr="00DF3E7F">
              <w:rPr>
                <w:rFonts w:ascii="Calibri" w:hAnsi="Calibri" w:cs="Calibri"/>
                <w:color w:val="000000"/>
                <w:sz w:val="22"/>
                <w:szCs w:val="22"/>
              </w:rPr>
              <w:t>Disorders of the Skeletal System: Metabolic and Rheumatic Disorders</w:t>
            </w:r>
          </w:p>
        </w:tc>
      </w:tr>
    </w:tbl>
    <w:p w14:paraId="1925F425" w14:textId="77777777" w:rsidR="003A160E" w:rsidRPr="00AC7D2F" w:rsidRDefault="003A160E" w:rsidP="003A160E">
      <w:pPr>
        <w:rPr>
          <w:rStyle w:val="Heading2Char"/>
          <w:rFonts w:ascii="Arial" w:hAnsi="Arial" w:cs="Arial"/>
          <w:color w:val="auto"/>
          <w:sz w:val="20"/>
          <w:szCs w:val="20"/>
        </w:rPr>
      </w:pPr>
      <w:r w:rsidRPr="00AC7D2F">
        <w:rPr>
          <w:rStyle w:val="Heading2Char"/>
          <w:rFonts w:ascii="Arial" w:hAnsi="Arial" w:cs="Arial"/>
          <w:color w:val="auto"/>
          <w:sz w:val="20"/>
          <w:szCs w:val="20"/>
        </w:rPr>
        <w:t>*Presentation dates and depth of coverage are subject to the discretion of the instructor.*</w:t>
      </w:r>
    </w:p>
    <w:p w14:paraId="6013EDEE" w14:textId="77777777" w:rsidR="003A160E" w:rsidRPr="009D50A6" w:rsidRDefault="003A160E" w:rsidP="003A160E">
      <w:pPr>
        <w:rPr>
          <w:rStyle w:val="Heading2Char"/>
          <w:rFonts w:ascii="Arial" w:hAnsi="Arial" w:cs="Arial"/>
          <w:color w:val="auto"/>
          <w:sz w:val="20"/>
          <w:szCs w:val="20"/>
        </w:rPr>
      </w:pPr>
      <w:r w:rsidRPr="00AC7D2F">
        <w:rPr>
          <w:rStyle w:val="Heading2Char"/>
          <w:rFonts w:ascii="Arial" w:hAnsi="Arial" w:cs="Arial"/>
          <w:color w:val="auto"/>
          <w:sz w:val="20"/>
          <w:szCs w:val="20"/>
        </w:rPr>
        <w:t>**In addition to information provided by your instructor, it is the student’s responsibility to read and study any topics covered as presented in your text.**</w:t>
      </w:r>
    </w:p>
    <w:p w14:paraId="26E519A2" w14:textId="77777777" w:rsidR="009D4DCF" w:rsidRPr="0057733A" w:rsidRDefault="009D4DCF">
      <w:pPr>
        <w:rPr>
          <w:rStyle w:val="Heading2Char"/>
          <w:rFonts w:ascii="Arial" w:hAnsi="Arial" w:cs="Arial"/>
          <w:color w:val="auto"/>
          <w:sz w:val="20"/>
          <w:szCs w:val="20"/>
        </w:rPr>
      </w:pPr>
    </w:p>
    <w:p w14:paraId="26E519A3" w14:textId="77777777" w:rsidR="00136E03" w:rsidRPr="006F3C0A" w:rsidRDefault="00136E03">
      <w:pPr>
        <w:rPr>
          <w:rFonts w:ascii="Arial" w:hAnsi="Arial" w:cs="Arial"/>
        </w:rPr>
      </w:pPr>
      <w:r w:rsidRPr="006F3C0A">
        <w:rPr>
          <w:rStyle w:val="Heading2Char"/>
          <w:rFonts w:ascii="Arial" w:hAnsi="Arial" w:cs="Arial"/>
          <w:b/>
          <w:color w:val="auto"/>
          <w:sz w:val="20"/>
          <w:szCs w:val="20"/>
        </w:rPr>
        <w:t>Assessment</w:t>
      </w:r>
      <w:r w:rsidRPr="006F3C0A">
        <w:rPr>
          <w:rFonts w:ascii="Arial" w:hAnsi="Arial" w:cs="Arial"/>
        </w:rPr>
        <w:t xml:space="preserve">:  </w:t>
      </w:r>
    </w:p>
    <w:p w14:paraId="26E519A4" w14:textId="77777777" w:rsidR="00CE370D" w:rsidRPr="006F3C0A" w:rsidRDefault="00CE370D" w:rsidP="0057733A">
      <w:pPr>
        <w:pStyle w:val="Heading3"/>
        <w:spacing w:before="0"/>
        <w:rPr>
          <w:rFonts w:ascii="Arial" w:hAnsi="Arial" w:cs="Arial"/>
          <w:b/>
          <w:color w:val="auto"/>
          <w:sz w:val="20"/>
          <w:szCs w:val="20"/>
        </w:rPr>
      </w:pPr>
      <w:r w:rsidRPr="006F3C0A">
        <w:rPr>
          <w:rFonts w:ascii="Arial" w:hAnsi="Arial" w:cs="Arial"/>
          <w:b/>
          <w:color w:val="auto"/>
          <w:sz w:val="20"/>
          <w:szCs w:val="20"/>
        </w:rPr>
        <w:t xml:space="preserve"> </w:t>
      </w:r>
    </w:p>
    <w:p w14:paraId="26E519A5" w14:textId="262052F1" w:rsidR="00136E03" w:rsidRPr="0057733A" w:rsidRDefault="003A160E" w:rsidP="003664EC">
      <w:pPr>
        <w:pStyle w:val="Heading3"/>
        <w:spacing w:before="0"/>
        <w:ind w:left="180"/>
        <w:rPr>
          <w:rFonts w:ascii="Arial" w:hAnsi="Arial" w:cs="Arial"/>
          <w:color w:val="auto"/>
          <w:sz w:val="20"/>
          <w:szCs w:val="20"/>
        </w:rPr>
      </w:pPr>
      <w:bookmarkStart w:id="1" w:name="_Hlk521582415"/>
      <w:r>
        <w:rPr>
          <w:rFonts w:ascii="Arial" w:hAnsi="Arial" w:cs="Arial"/>
          <w:color w:val="auto"/>
          <w:sz w:val="20"/>
          <w:szCs w:val="20"/>
        </w:rPr>
        <w:t>Exam</w:t>
      </w:r>
      <w:r w:rsidR="00136E03" w:rsidRPr="0057733A">
        <w:rPr>
          <w:rFonts w:ascii="Arial" w:hAnsi="Arial" w:cs="Arial"/>
          <w:color w:val="auto"/>
          <w:sz w:val="20"/>
          <w:szCs w:val="20"/>
        </w:rPr>
        <w:t>s</w:t>
      </w:r>
      <w:bookmarkStart w:id="2" w:name="_Hlk521582493"/>
      <w:r w:rsidR="003664EC" w:rsidRPr="003664EC">
        <w:rPr>
          <w:rFonts w:ascii="Arial" w:hAnsi="Arial" w:cs="Arial"/>
          <w:color w:val="auto"/>
          <w:sz w:val="20"/>
          <w:szCs w:val="20"/>
        </w:rPr>
        <w:t xml:space="preserve"> </w:t>
      </w:r>
      <w:r w:rsidR="003664EC">
        <w:rPr>
          <w:rFonts w:ascii="Arial" w:hAnsi="Arial" w:cs="Arial"/>
          <w:color w:val="auto"/>
          <w:sz w:val="20"/>
          <w:szCs w:val="20"/>
        </w:rPr>
        <w:t xml:space="preserve">and </w:t>
      </w:r>
      <w:r w:rsidR="003664EC" w:rsidRPr="0057733A">
        <w:rPr>
          <w:rFonts w:ascii="Arial" w:hAnsi="Arial" w:cs="Arial"/>
          <w:color w:val="auto"/>
          <w:sz w:val="20"/>
          <w:szCs w:val="20"/>
        </w:rPr>
        <w:t>Other Assessments</w:t>
      </w:r>
      <w:r w:rsidR="003664EC" w:rsidRPr="006F3C0A">
        <w:rPr>
          <w:rFonts w:ascii="Arial" w:hAnsi="Arial" w:cs="Arial"/>
          <w:color w:val="auto"/>
          <w:sz w:val="20"/>
          <w:szCs w:val="20"/>
        </w:rPr>
        <w:t>:</w:t>
      </w:r>
      <w:bookmarkEnd w:id="2"/>
    </w:p>
    <w:p w14:paraId="2FF0D5B9" w14:textId="4FFADDB8" w:rsidR="007324D9" w:rsidRPr="008B14A5" w:rsidRDefault="008B14A5" w:rsidP="008B14A5">
      <w:pPr>
        <w:pStyle w:val="NumberList"/>
        <w:numPr>
          <w:ilvl w:val="0"/>
          <w:numId w:val="26"/>
        </w:numPr>
        <w:ind w:left="720"/>
        <w:jc w:val="both"/>
        <w:textAlignment w:val="auto"/>
        <w:rPr>
          <w:rFonts w:ascii="Arial" w:hAnsi="Arial" w:cs="Arial"/>
          <w:bCs/>
        </w:rPr>
      </w:pPr>
      <w:bookmarkStart w:id="3" w:name="_Hlk521504355"/>
      <w:bookmarkEnd w:id="1"/>
      <w:r>
        <w:rPr>
          <w:rFonts w:ascii="Arial" w:hAnsi="Arial" w:cs="Arial"/>
          <w:bCs/>
        </w:rPr>
        <w:t>7</w:t>
      </w:r>
      <w:r w:rsidR="007324D9">
        <w:rPr>
          <w:rFonts w:ascii="Arial" w:hAnsi="Arial" w:cs="Arial"/>
          <w:bCs/>
        </w:rPr>
        <w:t xml:space="preserve">5% of the final grade </w:t>
      </w:r>
      <w:r w:rsidR="00A30A68">
        <w:rPr>
          <w:rFonts w:ascii="Arial" w:hAnsi="Arial" w:cs="Arial"/>
          <w:bCs/>
        </w:rPr>
        <w:t>will be</w:t>
      </w:r>
      <w:r w:rsidR="007324D9">
        <w:rPr>
          <w:rFonts w:ascii="Arial" w:hAnsi="Arial" w:cs="Arial"/>
          <w:bCs/>
        </w:rPr>
        <w:t xml:space="preserve"> calculated from an average of the exams and any homework and/or </w:t>
      </w:r>
      <w:r w:rsidR="007324D9" w:rsidRPr="008B14A5">
        <w:rPr>
          <w:rFonts w:ascii="Arial" w:hAnsi="Arial" w:cs="Arial"/>
          <w:bCs/>
        </w:rPr>
        <w:t xml:space="preserve">quizzes.  </w:t>
      </w:r>
      <w:bookmarkEnd w:id="3"/>
    </w:p>
    <w:p w14:paraId="4F77B35B" w14:textId="77777777" w:rsidR="008B14A5" w:rsidRPr="008B14A5" w:rsidRDefault="008B14A5" w:rsidP="007324D9">
      <w:pPr>
        <w:pStyle w:val="ListParagraph"/>
        <w:numPr>
          <w:ilvl w:val="1"/>
          <w:numId w:val="27"/>
        </w:numPr>
        <w:ind w:left="1080"/>
        <w:rPr>
          <w:rFonts w:ascii="Arial" w:hAnsi="Arial" w:cs="Arial"/>
          <w:sz w:val="20"/>
          <w:szCs w:val="20"/>
        </w:rPr>
      </w:pPr>
      <w:r w:rsidRPr="008B14A5">
        <w:rPr>
          <w:rFonts w:ascii="Arial" w:hAnsi="Arial" w:cs="Arial"/>
          <w:sz w:val="20"/>
          <w:szCs w:val="20"/>
        </w:rPr>
        <w:t>A minimum of three major exams given at regularly scheduled intervals</w:t>
      </w:r>
      <w:r w:rsidRPr="008B14A5">
        <w:rPr>
          <w:rFonts w:ascii="Arial" w:hAnsi="Arial" w:cs="Arial"/>
          <w:sz w:val="20"/>
          <w:szCs w:val="20"/>
        </w:rPr>
        <w:t xml:space="preserve"> </w:t>
      </w:r>
    </w:p>
    <w:p w14:paraId="4543E3F0" w14:textId="5C87593F" w:rsidR="007324D9" w:rsidRPr="008B14A5" w:rsidRDefault="007324D9" w:rsidP="007324D9">
      <w:pPr>
        <w:pStyle w:val="ListParagraph"/>
        <w:numPr>
          <w:ilvl w:val="1"/>
          <w:numId w:val="27"/>
        </w:numPr>
        <w:ind w:left="1080"/>
        <w:rPr>
          <w:rFonts w:ascii="Arial" w:hAnsi="Arial" w:cs="Arial"/>
          <w:sz w:val="20"/>
          <w:szCs w:val="20"/>
        </w:rPr>
      </w:pPr>
      <w:r w:rsidRPr="008B14A5">
        <w:rPr>
          <w:rFonts w:ascii="Arial" w:hAnsi="Arial" w:cs="Arial"/>
          <w:sz w:val="20"/>
          <w:szCs w:val="20"/>
        </w:rPr>
        <w:t>Additional exams may be given at the discretion of the instructor</w:t>
      </w:r>
    </w:p>
    <w:p w14:paraId="588C3DD6" w14:textId="77777777" w:rsidR="007324D9" w:rsidRPr="008B14A5" w:rsidRDefault="007324D9" w:rsidP="007324D9">
      <w:pPr>
        <w:pStyle w:val="ListParagraph"/>
        <w:numPr>
          <w:ilvl w:val="1"/>
          <w:numId w:val="27"/>
        </w:numPr>
        <w:ind w:left="1080"/>
        <w:rPr>
          <w:rFonts w:ascii="Arial" w:hAnsi="Arial" w:cs="Arial"/>
          <w:sz w:val="20"/>
          <w:szCs w:val="20"/>
        </w:rPr>
      </w:pPr>
      <w:r w:rsidRPr="008B14A5">
        <w:rPr>
          <w:rFonts w:ascii="Arial" w:hAnsi="Arial" w:cs="Arial"/>
          <w:sz w:val="20"/>
          <w:szCs w:val="20"/>
        </w:rPr>
        <w:t>A portion of the last scheduled exam grade may be calculated from part of the final exam</w:t>
      </w:r>
    </w:p>
    <w:p w14:paraId="172D17CE" w14:textId="77777777" w:rsidR="007324D9" w:rsidRPr="008B14A5" w:rsidRDefault="007324D9" w:rsidP="007324D9">
      <w:pPr>
        <w:pStyle w:val="ListParagraph"/>
        <w:numPr>
          <w:ilvl w:val="1"/>
          <w:numId w:val="27"/>
        </w:numPr>
        <w:ind w:left="1080"/>
        <w:rPr>
          <w:rFonts w:ascii="Arial" w:hAnsi="Arial" w:cs="Arial"/>
          <w:sz w:val="20"/>
          <w:szCs w:val="20"/>
        </w:rPr>
      </w:pPr>
      <w:r w:rsidRPr="008B14A5">
        <w:rPr>
          <w:rFonts w:ascii="Arial" w:hAnsi="Arial" w:cs="Arial"/>
          <w:sz w:val="20"/>
          <w:szCs w:val="20"/>
        </w:rPr>
        <w:t>Optional weekly homework.</w:t>
      </w:r>
    </w:p>
    <w:p w14:paraId="37F7043E" w14:textId="3EFC350B" w:rsidR="007324D9" w:rsidRPr="008B14A5" w:rsidRDefault="007324D9" w:rsidP="007324D9">
      <w:pPr>
        <w:pStyle w:val="ListParagraph"/>
        <w:numPr>
          <w:ilvl w:val="1"/>
          <w:numId w:val="27"/>
        </w:numPr>
        <w:ind w:left="1080"/>
        <w:rPr>
          <w:rFonts w:ascii="Arial" w:hAnsi="Arial" w:cs="Arial"/>
          <w:sz w:val="20"/>
          <w:szCs w:val="20"/>
        </w:rPr>
      </w:pPr>
      <w:r w:rsidRPr="008B14A5">
        <w:rPr>
          <w:rFonts w:ascii="Arial" w:hAnsi="Arial" w:cs="Arial"/>
          <w:sz w:val="20"/>
          <w:szCs w:val="20"/>
        </w:rPr>
        <w:t>Optional weekly quizzes</w:t>
      </w:r>
    </w:p>
    <w:p w14:paraId="6C8BCF72" w14:textId="5048FCE0" w:rsidR="008B14A5" w:rsidRPr="008B14A5" w:rsidRDefault="008B14A5" w:rsidP="007324D9">
      <w:pPr>
        <w:pStyle w:val="ListParagraph"/>
        <w:numPr>
          <w:ilvl w:val="1"/>
          <w:numId w:val="27"/>
        </w:numPr>
        <w:ind w:left="1080"/>
        <w:rPr>
          <w:rFonts w:ascii="Arial" w:hAnsi="Arial" w:cs="Arial"/>
          <w:sz w:val="20"/>
          <w:szCs w:val="20"/>
        </w:rPr>
      </w:pPr>
      <w:r w:rsidRPr="008B14A5">
        <w:rPr>
          <w:rFonts w:ascii="Arial" w:hAnsi="Arial" w:cs="Arial"/>
          <w:sz w:val="20"/>
          <w:szCs w:val="20"/>
        </w:rPr>
        <w:t>Optional In-Class Activities</w:t>
      </w:r>
    </w:p>
    <w:p w14:paraId="1B19F39F" w14:textId="36DCDB1E" w:rsidR="008B14A5" w:rsidRDefault="008B14A5" w:rsidP="007324D9">
      <w:pPr>
        <w:pStyle w:val="ListParagraph"/>
        <w:numPr>
          <w:ilvl w:val="1"/>
          <w:numId w:val="27"/>
        </w:numPr>
        <w:ind w:left="1080"/>
        <w:rPr>
          <w:rFonts w:ascii="Arial" w:hAnsi="Arial" w:cs="Arial"/>
          <w:sz w:val="20"/>
          <w:szCs w:val="20"/>
        </w:rPr>
      </w:pPr>
      <w:r>
        <w:rPr>
          <w:rFonts w:ascii="Arial" w:hAnsi="Arial" w:cs="Arial"/>
          <w:sz w:val="20"/>
          <w:szCs w:val="20"/>
        </w:rPr>
        <w:t>Optional Discussion questions</w:t>
      </w:r>
    </w:p>
    <w:p w14:paraId="51CED5C1" w14:textId="584D3C18" w:rsidR="008B14A5" w:rsidRDefault="008B14A5" w:rsidP="007324D9">
      <w:pPr>
        <w:pStyle w:val="ListParagraph"/>
        <w:numPr>
          <w:ilvl w:val="1"/>
          <w:numId w:val="27"/>
        </w:numPr>
        <w:ind w:left="1080"/>
        <w:rPr>
          <w:rFonts w:ascii="Arial" w:hAnsi="Arial" w:cs="Arial"/>
          <w:sz w:val="20"/>
          <w:szCs w:val="20"/>
        </w:rPr>
      </w:pPr>
      <w:r>
        <w:rPr>
          <w:rFonts w:ascii="Arial" w:hAnsi="Arial" w:cs="Arial"/>
          <w:sz w:val="20"/>
          <w:szCs w:val="20"/>
        </w:rPr>
        <w:t>Optional Case Studies</w:t>
      </w:r>
    </w:p>
    <w:p w14:paraId="26E519AF" w14:textId="3C94D7AA" w:rsidR="003664EC" w:rsidRPr="003664EC" w:rsidRDefault="007324D9" w:rsidP="007324D9">
      <w:pPr>
        <w:pStyle w:val="NumberList"/>
        <w:numPr>
          <w:ilvl w:val="0"/>
          <w:numId w:val="23"/>
        </w:numPr>
        <w:jc w:val="both"/>
        <w:rPr>
          <w:rFonts w:ascii="Arial" w:hAnsi="Arial" w:cs="Arial"/>
        </w:rPr>
      </w:pPr>
      <w:r>
        <w:rPr>
          <w:rFonts w:ascii="Arial" w:hAnsi="Arial" w:cs="Arial"/>
          <w:bCs/>
        </w:rPr>
        <w:t xml:space="preserve">25% of the final grade </w:t>
      </w:r>
      <w:r w:rsidR="00A30A68">
        <w:rPr>
          <w:rFonts w:ascii="Arial" w:hAnsi="Arial" w:cs="Arial"/>
          <w:bCs/>
        </w:rPr>
        <w:t>will be</w:t>
      </w:r>
      <w:r>
        <w:rPr>
          <w:rFonts w:ascii="Arial" w:hAnsi="Arial" w:cs="Arial"/>
          <w:bCs/>
        </w:rPr>
        <w:t xml:space="preserve"> calculated from the cumulative final exam.</w:t>
      </w:r>
    </w:p>
    <w:p w14:paraId="26E519B0" w14:textId="77777777" w:rsidR="009D4DCF" w:rsidRPr="0057733A" w:rsidRDefault="009D4DCF">
      <w:pPr>
        <w:pStyle w:val="NumberList"/>
        <w:ind w:left="360"/>
        <w:rPr>
          <w:rFonts w:ascii="Arial" w:hAnsi="Arial" w:cs="Arial"/>
        </w:rPr>
      </w:pPr>
    </w:p>
    <w:p w14:paraId="20E82252" w14:textId="77777777" w:rsidR="003A160E" w:rsidRPr="00AC7D2F" w:rsidRDefault="003A160E" w:rsidP="003A160E">
      <w:pPr>
        <w:keepNext/>
        <w:keepLines/>
        <w:ind w:left="180"/>
        <w:jc w:val="both"/>
        <w:outlineLvl w:val="2"/>
        <w:rPr>
          <w:rFonts w:ascii="Arial" w:eastAsiaTheme="majorEastAsia" w:hAnsi="Arial" w:cs="Arial"/>
        </w:rPr>
      </w:pPr>
      <w:bookmarkStart w:id="4" w:name="_Hlk522090258"/>
      <w:r w:rsidRPr="00AC7D2F">
        <w:rPr>
          <w:rFonts w:ascii="Arial" w:eastAsiaTheme="majorEastAsia" w:hAnsi="Arial" w:cs="Arial"/>
        </w:rPr>
        <w:t>Exam Rules:</w:t>
      </w:r>
    </w:p>
    <w:p w14:paraId="04795C37" w14:textId="77777777" w:rsidR="003A160E" w:rsidRPr="00AC7D2F" w:rsidRDefault="003A160E" w:rsidP="003A160E">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3ED354D7" w14:textId="77777777" w:rsidR="003A160E" w:rsidRPr="00AC7D2F" w:rsidRDefault="003A160E" w:rsidP="003A160E">
      <w:pPr>
        <w:numPr>
          <w:ilvl w:val="0"/>
          <w:numId w:val="9"/>
        </w:numPr>
        <w:jc w:val="both"/>
        <w:rPr>
          <w:rFonts w:ascii="Arial" w:hAnsi="Arial" w:cs="Arial"/>
        </w:rPr>
      </w:pPr>
      <w:r w:rsidRPr="00AC7D2F">
        <w:rPr>
          <w:rFonts w:ascii="Arial" w:hAnsi="Arial" w:cs="Arial"/>
        </w:rPr>
        <w:t>Exams will not be dropped.</w:t>
      </w:r>
    </w:p>
    <w:p w14:paraId="4C6A920C" w14:textId="77777777" w:rsidR="003A160E" w:rsidRPr="00AC7D2F" w:rsidRDefault="003A160E" w:rsidP="003A160E">
      <w:pPr>
        <w:numPr>
          <w:ilvl w:val="0"/>
          <w:numId w:val="9"/>
        </w:numPr>
        <w:jc w:val="both"/>
        <w:rPr>
          <w:rFonts w:ascii="Arial" w:hAnsi="Arial" w:cs="Arial"/>
        </w:rPr>
      </w:pPr>
      <w:r w:rsidRPr="00AC7D2F">
        <w:rPr>
          <w:rFonts w:ascii="Arial" w:hAnsi="Arial" w:cs="Arial"/>
        </w:rPr>
        <w:t xml:space="preserve">The instructor will announce specific exam dates. </w:t>
      </w:r>
    </w:p>
    <w:p w14:paraId="2F71BD50" w14:textId="77777777" w:rsidR="003A160E" w:rsidRPr="00AC7D2F" w:rsidRDefault="003A160E" w:rsidP="003A160E">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39786F91" w14:textId="77777777" w:rsidR="003A160E" w:rsidRPr="00AC7D2F" w:rsidRDefault="003A160E" w:rsidP="003A160E">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5C5CEEC8" w14:textId="77777777" w:rsidR="003A160E" w:rsidRPr="00AC7D2F" w:rsidRDefault="003A160E" w:rsidP="003A160E">
      <w:pPr>
        <w:keepNext/>
        <w:keepLines/>
        <w:jc w:val="both"/>
        <w:outlineLvl w:val="2"/>
        <w:rPr>
          <w:rFonts w:ascii="Arial" w:eastAsiaTheme="majorEastAsia" w:hAnsi="Arial" w:cs="Arial"/>
        </w:rPr>
      </w:pPr>
    </w:p>
    <w:p w14:paraId="74415814" w14:textId="77777777" w:rsidR="003A160E" w:rsidRPr="00AC7D2F" w:rsidRDefault="003A160E" w:rsidP="003A160E">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09DCE6EA"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7A9344FE"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7ECAC7FE"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44676810" w14:textId="77777777" w:rsidR="003A160E" w:rsidRPr="00AC7D2F" w:rsidRDefault="003A160E" w:rsidP="003A160E">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4E101357"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59C2CF2A"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219260F1"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079DB97F" w14:textId="77777777" w:rsidR="003A160E" w:rsidRPr="00AC7D2F" w:rsidRDefault="003A160E" w:rsidP="003A160E">
      <w:pPr>
        <w:numPr>
          <w:ilvl w:val="0"/>
          <w:numId w:val="3"/>
        </w:numPr>
        <w:overflowPunct/>
        <w:autoSpaceDE/>
        <w:adjustRightInd/>
        <w:ind w:left="720"/>
        <w:jc w:val="both"/>
        <w:textAlignment w:val="auto"/>
        <w:rPr>
          <w:rFonts w:ascii="Arial" w:hAnsi="Arial" w:cs="Arial"/>
        </w:rPr>
      </w:pPr>
      <w:r w:rsidRPr="00AC7D2F">
        <w:rPr>
          <w:rFonts w:ascii="Arial" w:hAnsi="Arial" w:cs="Arial"/>
        </w:rPr>
        <w:lastRenderedPageBreak/>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48E1FC9A" w14:textId="77777777" w:rsidR="003A160E" w:rsidRPr="00AC7D2F" w:rsidRDefault="003A160E" w:rsidP="003A160E">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20A47404" w14:textId="77777777" w:rsidR="003A160E" w:rsidRPr="00AC7D2F" w:rsidRDefault="003A160E" w:rsidP="003A160E">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26E519C6" w14:textId="77777777" w:rsidR="003664EC" w:rsidRDefault="003664EC" w:rsidP="003664EC">
      <w:pPr>
        <w:jc w:val="both"/>
        <w:rPr>
          <w:rFonts w:ascii="Arial" w:hAnsi="Arial" w:cs="Arial"/>
        </w:rPr>
      </w:pPr>
    </w:p>
    <w:p w14:paraId="26E519C7" w14:textId="77777777" w:rsidR="003664EC" w:rsidRDefault="003664EC" w:rsidP="003664EC">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26E519C8" w14:textId="77777777" w:rsidR="003664EC" w:rsidRPr="00822CF7" w:rsidRDefault="003664EC" w:rsidP="003664EC">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3664EC" w14:paraId="26E519CB"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C9" w14:textId="77777777" w:rsidR="003664EC" w:rsidRDefault="003664EC"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26E519CA" w14:textId="77777777" w:rsidR="003664EC" w:rsidRDefault="003664EC" w:rsidP="00933598">
            <w:pPr>
              <w:jc w:val="both"/>
              <w:rPr>
                <w:rFonts w:ascii="Arial" w:hAnsi="Arial" w:cs="Arial"/>
                <w:b/>
              </w:rPr>
            </w:pPr>
            <w:r>
              <w:rPr>
                <w:rFonts w:ascii="Arial" w:hAnsi="Arial" w:cs="Arial"/>
                <w:b/>
              </w:rPr>
              <w:t>Letter Grade</w:t>
            </w:r>
          </w:p>
        </w:tc>
      </w:tr>
      <w:tr w:rsidR="003664EC" w14:paraId="26E519CE"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CC" w14:textId="77777777" w:rsidR="003664EC" w:rsidRDefault="003664EC"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26E519CD" w14:textId="77777777" w:rsidR="003664EC" w:rsidRDefault="003664EC" w:rsidP="00933598">
            <w:pPr>
              <w:jc w:val="both"/>
              <w:rPr>
                <w:rFonts w:ascii="Arial" w:hAnsi="Arial" w:cs="Arial"/>
              </w:rPr>
            </w:pPr>
            <w:r>
              <w:rPr>
                <w:rFonts w:ascii="Arial" w:hAnsi="Arial" w:cs="Arial"/>
              </w:rPr>
              <w:t>A</w:t>
            </w:r>
          </w:p>
        </w:tc>
      </w:tr>
      <w:tr w:rsidR="003664EC" w14:paraId="26E519D1"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CF" w14:textId="77777777" w:rsidR="003664EC" w:rsidRDefault="003664EC"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26E519D0" w14:textId="77777777" w:rsidR="003664EC" w:rsidRDefault="003664EC" w:rsidP="00933598">
            <w:pPr>
              <w:jc w:val="both"/>
              <w:rPr>
                <w:rFonts w:ascii="Arial" w:hAnsi="Arial" w:cs="Arial"/>
              </w:rPr>
            </w:pPr>
            <w:r>
              <w:rPr>
                <w:rFonts w:ascii="Arial" w:hAnsi="Arial" w:cs="Arial"/>
              </w:rPr>
              <w:t>B</w:t>
            </w:r>
          </w:p>
        </w:tc>
      </w:tr>
      <w:tr w:rsidR="003664EC" w14:paraId="26E519D4"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2" w14:textId="77777777" w:rsidR="003664EC" w:rsidRDefault="003664EC"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26E519D3" w14:textId="77777777" w:rsidR="003664EC" w:rsidRDefault="003664EC" w:rsidP="00933598">
            <w:pPr>
              <w:jc w:val="both"/>
              <w:rPr>
                <w:rFonts w:ascii="Arial" w:hAnsi="Arial" w:cs="Arial"/>
              </w:rPr>
            </w:pPr>
            <w:r>
              <w:rPr>
                <w:rFonts w:ascii="Arial" w:hAnsi="Arial" w:cs="Arial"/>
              </w:rPr>
              <w:t>C</w:t>
            </w:r>
          </w:p>
        </w:tc>
      </w:tr>
      <w:tr w:rsidR="003664EC" w14:paraId="26E519D7"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5" w14:textId="77777777" w:rsidR="003664EC" w:rsidRDefault="003664EC"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6E519D6" w14:textId="77777777" w:rsidR="003664EC" w:rsidRDefault="003664EC" w:rsidP="00933598">
            <w:pPr>
              <w:jc w:val="both"/>
              <w:rPr>
                <w:rFonts w:ascii="Arial" w:hAnsi="Arial" w:cs="Arial"/>
              </w:rPr>
            </w:pPr>
            <w:r>
              <w:rPr>
                <w:rFonts w:ascii="Arial" w:hAnsi="Arial" w:cs="Arial"/>
              </w:rPr>
              <w:t>D</w:t>
            </w:r>
          </w:p>
        </w:tc>
      </w:tr>
      <w:tr w:rsidR="003664EC" w14:paraId="26E519DA"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8" w14:textId="77777777" w:rsidR="003664EC" w:rsidRDefault="003664EC"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6E519D9" w14:textId="77777777" w:rsidR="003664EC" w:rsidRDefault="003664EC" w:rsidP="00933598">
            <w:pPr>
              <w:jc w:val="both"/>
              <w:rPr>
                <w:rFonts w:ascii="Arial" w:hAnsi="Arial" w:cs="Arial"/>
              </w:rPr>
            </w:pPr>
            <w:r>
              <w:rPr>
                <w:rFonts w:ascii="Arial" w:hAnsi="Arial" w:cs="Arial"/>
              </w:rPr>
              <w:t>F</w:t>
            </w:r>
          </w:p>
        </w:tc>
      </w:tr>
      <w:tr w:rsidR="003664EC" w14:paraId="26E519DD" w14:textId="77777777" w:rsidTr="0060747A">
        <w:trPr>
          <w:tblHeader/>
        </w:trPr>
        <w:tc>
          <w:tcPr>
            <w:tcW w:w="3600" w:type="dxa"/>
            <w:tcBorders>
              <w:top w:val="single" w:sz="4" w:space="0" w:color="auto"/>
              <w:left w:val="single" w:sz="4" w:space="0" w:color="auto"/>
              <w:bottom w:val="single" w:sz="4" w:space="0" w:color="auto"/>
              <w:right w:val="single" w:sz="4" w:space="0" w:color="auto"/>
            </w:tcBorders>
            <w:hideMark/>
          </w:tcPr>
          <w:p w14:paraId="26E519DB" w14:textId="77777777" w:rsidR="003664EC" w:rsidRDefault="003664EC"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26E519DC" w14:textId="77777777" w:rsidR="003664EC" w:rsidRDefault="003664EC" w:rsidP="00933598">
            <w:pPr>
              <w:jc w:val="both"/>
              <w:rPr>
                <w:rFonts w:ascii="Arial" w:hAnsi="Arial" w:cs="Arial"/>
              </w:rPr>
            </w:pPr>
            <w:r>
              <w:rPr>
                <w:rFonts w:ascii="Arial" w:hAnsi="Arial" w:cs="Arial"/>
              </w:rPr>
              <w:t>FN</w:t>
            </w:r>
          </w:p>
        </w:tc>
      </w:tr>
    </w:tbl>
    <w:p w14:paraId="26E519DE" w14:textId="77777777" w:rsidR="003664EC" w:rsidRPr="00C9540C" w:rsidRDefault="003664EC" w:rsidP="003664EC">
      <w:pPr>
        <w:jc w:val="both"/>
        <w:rPr>
          <w:rFonts w:ascii="Arial" w:hAnsi="Arial" w:cs="Arial"/>
        </w:rPr>
      </w:pPr>
    </w:p>
    <w:p w14:paraId="26E519DF" w14:textId="77777777" w:rsidR="003664EC" w:rsidRPr="00FB5614" w:rsidRDefault="003664EC" w:rsidP="003664EC">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26E519E0" w14:textId="77777777" w:rsidR="003664EC" w:rsidRPr="00FB5614" w:rsidRDefault="003664EC" w:rsidP="003664EC">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26E519E1" w14:textId="77777777" w:rsidR="003664EC" w:rsidRPr="00FB5614" w:rsidRDefault="003664EC" w:rsidP="003664EC">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26E519E2" w14:textId="77777777" w:rsidR="003664EC" w:rsidRPr="00FB5614" w:rsidRDefault="003664EC" w:rsidP="003664EC">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26E519E3" w14:textId="77777777" w:rsidR="003664EC" w:rsidRPr="00FB5614" w:rsidRDefault="003664EC" w:rsidP="003664EC">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26E519E4" w14:textId="77777777" w:rsidR="003664EC" w:rsidRDefault="003664EC" w:rsidP="003664EC">
      <w:pPr>
        <w:ind w:firstLine="180"/>
        <w:jc w:val="both"/>
        <w:rPr>
          <w:rStyle w:val="Heading3Char"/>
          <w:rFonts w:ascii="Arial" w:hAnsi="Arial" w:cs="Arial"/>
          <w:color w:val="auto"/>
          <w:sz w:val="20"/>
          <w:szCs w:val="20"/>
        </w:rPr>
      </w:pPr>
    </w:p>
    <w:p w14:paraId="26E519E5" w14:textId="77777777" w:rsidR="003664EC" w:rsidRPr="00C27732" w:rsidRDefault="003664EC" w:rsidP="003664EC">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26E519E6" w14:textId="77777777" w:rsidR="003664EC" w:rsidRPr="00822CF7" w:rsidRDefault="003664EC" w:rsidP="003664EC">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26E519E7" w14:textId="77777777" w:rsidR="003664EC" w:rsidRDefault="003664EC" w:rsidP="003664EC">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26E519E8" w14:textId="77777777" w:rsidR="003664EC" w:rsidRPr="00FB5614" w:rsidRDefault="003664EC" w:rsidP="003664EC">
      <w:pPr>
        <w:pStyle w:val="Heading3"/>
        <w:spacing w:before="0"/>
        <w:ind w:left="180"/>
        <w:jc w:val="both"/>
        <w:rPr>
          <w:rFonts w:ascii="Arial" w:hAnsi="Arial" w:cs="Arial"/>
          <w:color w:val="auto"/>
          <w:sz w:val="20"/>
          <w:szCs w:val="20"/>
        </w:rPr>
      </w:pPr>
    </w:p>
    <w:p w14:paraId="26E519E9" w14:textId="77777777" w:rsidR="003664EC" w:rsidRPr="00FB5614" w:rsidRDefault="003664EC" w:rsidP="003664EC">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26E519EA" w14:textId="77777777" w:rsidR="003664EC" w:rsidRPr="00FB5614" w:rsidRDefault="003664EC" w:rsidP="003664E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26E519EB" w14:textId="77777777" w:rsidR="003664EC" w:rsidRPr="00FB5614" w:rsidRDefault="003664EC" w:rsidP="003664E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26E519EC" w14:textId="5621FE4E" w:rsidR="003664EC" w:rsidRPr="00FB5614" w:rsidRDefault="003664EC" w:rsidP="003664E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3A160E">
        <w:rPr>
          <w:rFonts w:ascii="Arial" w:hAnsi="Arial" w:cs="Arial"/>
        </w:rPr>
        <w:t>exam</w:t>
      </w:r>
      <w:r w:rsidRPr="00FB5614">
        <w:rPr>
          <w:rFonts w:ascii="Arial" w:hAnsi="Arial" w:cs="Arial"/>
        </w:rPr>
        <w:t>s, and assignments.  This is not the official grade for the course.</w:t>
      </w:r>
    </w:p>
    <w:p w14:paraId="26E519ED" w14:textId="77777777" w:rsidR="003664EC" w:rsidRPr="00FB5614" w:rsidRDefault="003664EC" w:rsidP="003664EC">
      <w:pPr>
        <w:jc w:val="both"/>
        <w:rPr>
          <w:rFonts w:ascii="Arial" w:hAnsi="Arial" w:cs="Arial"/>
        </w:rPr>
      </w:pPr>
    </w:p>
    <w:bookmarkEnd w:id="4"/>
    <w:p w14:paraId="26E519EE" w14:textId="7C8B362F" w:rsidR="003664EC" w:rsidRDefault="003664EC" w:rsidP="003664EC">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3A160E">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26E519EF" w14:textId="77777777" w:rsidR="003664EC" w:rsidRPr="00CE370D" w:rsidRDefault="003664EC" w:rsidP="003664EC">
      <w:pPr>
        <w:jc w:val="both"/>
        <w:rPr>
          <w:rStyle w:val="Heading2Char"/>
          <w:rFonts w:ascii="Arial" w:hAnsi="Arial" w:cs="Arial"/>
          <w:b/>
          <w:color w:val="auto"/>
          <w:sz w:val="20"/>
          <w:szCs w:val="20"/>
        </w:rPr>
      </w:pPr>
    </w:p>
    <w:p w14:paraId="26E519F0" w14:textId="77777777" w:rsidR="003664EC" w:rsidRPr="009D4DCF" w:rsidRDefault="003664EC" w:rsidP="003664EC">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w:t>
      </w:r>
      <w:r w:rsidRPr="009D4DCF">
        <w:rPr>
          <w:rFonts w:ascii="Arial" w:hAnsi="Arial" w:cs="Arial"/>
          <w:shd w:val="clear" w:color="auto" w:fill="FFFFFF"/>
        </w:rPr>
        <w:lastRenderedPageBreak/>
        <w:t xml:space="preserve">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26E519F1" w14:textId="77777777" w:rsidR="003664EC" w:rsidRPr="009D4DCF" w:rsidRDefault="003664EC" w:rsidP="003664EC">
      <w:pPr>
        <w:jc w:val="both"/>
        <w:rPr>
          <w:rFonts w:ascii="Arial" w:hAnsi="Arial" w:cs="Arial"/>
        </w:rPr>
      </w:pPr>
    </w:p>
    <w:p w14:paraId="26E519F2" w14:textId="69F6D033" w:rsidR="003664EC" w:rsidRPr="009D4DCF" w:rsidRDefault="003664EC" w:rsidP="003664EC">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3A160E">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26E519F3" w14:textId="77777777" w:rsidR="003664EC" w:rsidRPr="009D4DCF" w:rsidRDefault="003664EC" w:rsidP="003664EC">
      <w:pPr>
        <w:jc w:val="both"/>
        <w:rPr>
          <w:rFonts w:ascii="Arial" w:hAnsi="Arial" w:cs="Arial"/>
        </w:rPr>
      </w:pPr>
    </w:p>
    <w:p w14:paraId="26E519F4" w14:textId="77777777" w:rsidR="003664EC" w:rsidRPr="009D4DCF" w:rsidRDefault="003664EC" w:rsidP="003664EC">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6E519F5" w14:textId="77777777" w:rsidR="003664EC" w:rsidRPr="009D4DCF" w:rsidRDefault="003664EC" w:rsidP="003664EC">
      <w:pPr>
        <w:jc w:val="both"/>
        <w:rPr>
          <w:rFonts w:ascii="Arial" w:hAnsi="Arial" w:cs="Arial"/>
        </w:rPr>
      </w:pPr>
    </w:p>
    <w:p w14:paraId="55B470F4" w14:textId="63377F61" w:rsidR="00A30A68" w:rsidRDefault="003664EC" w:rsidP="003664EC">
      <w:pPr>
        <w:jc w:val="both"/>
        <w:rPr>
          <w:rFonts w:ascii="Arial" w:hAnsi="Arial" w:cs="Arial"/>
        </w:rPr>
      </w:pPr>
      <w:r w:rsidRPr="009D4DCF">
        <w:rPr>
          <w:rFonts w:ascii="Arial" w:hAnsi="Arial" w:cs="Arial"/>
        </w:rPr>
        <w:t xml:space="preserve">Depending upon the nature of the case, a student guilty of academic dishonesty </w:t>
      </w:r>
      <w:r w:rsidR="00A30A68">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A30A68">
        <w:rPr>
          <w:rFonts w:ascii="Arial" w:hAnsi="Arial" w:cs="Arial"/>
        </w:rPr>
        <w:t>refer to</w:t>
      </w:r>
      <w:r w:rsidRPr="009D4DCF">
        <w:rPr>
          <w:rFonts w:ascii="Arial" w:hAnsi="Arial" w:cs="Arial"/>
        </w:rPr>
        <w:t xml:space="preserve"> the College Catalog for additional information.</w:t>
      </w:r>
    </w:p>
    <w:p w14:paraId="26E519F6" w14:textId="28AED1D4" w:rsidR="003664EC" w:rsidRPr="009D4DCF" w:rsidRDefault="003664EC" w:rsidP="003664EC">
      <w:pPr>
        <w:jc w:val="both"/>
        <w:rPr>
          <w:rFonts w:ascii="Arial" w:hAnsi="Arial" w:cs="Arial"/>
        </w:rPr>
      </w:pPr>
      <w:r w:rsidRPr="009D4DCF">
        <w:rPr>
          <w:rFonts w:ascii="Arial" w:hAnsi="Arial" w:cs="Arial"/>
        </w:rPr>
        <w:t xml:space="preserve">  </w:t>
      </w:r>
    </w:p>
    <w:p w14:paraId="26E519F7" w14:textId="77777777" w:rsidR="003664EC" w:rsidRPr="009D4DCF" w:rsidRDefault="003664EC" w:rsidP="003664EC">
      <w:pPr>
        <w:jc w:val="both"/>
        <w:rPr>
          <w:rFonts w:ascii="Arial" w:hAnsi="Arial" w:cs="Arial"/>
        </w:rPr>
      </w:pPr>
      <w:r w:rsidRPr="00A30A68">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26E519F8" w14:textId="77777777" w:rsidR="003664EC" w:rsidRPr="009D4DCF" w:rsidRDefault="003664EC" w:rsidP="003664EC">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26E519F9" w14:textId="77777777" w:rsidR="003664EC" w:rsidRDefault="003664EC" w:rsidP="003664EC">
      <w:pPr>
        <w:jc w:val="both"/>
        <w:rPr>
          <w:rFonts w:ascii="Arial" w:hAnsi="Arial" w:cs="Arial"/>
        </w:rPr>
      </w:pPr>
    </w:p>
    <w:p w14:paraId="26E519FA" w14:textId="77777777" w:rsidR="003664EC" w:rsidRDefault="003664EC" w:rsidP="003664EC">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26E519FB" w14:textId="77777777" w:rsidR="003664EC" w:rsidRPr="009D4DCF" w:rsidRDefault="003664EC" w:rsidP="003664EC">
      <w:pPr>
        <w:jc w:val="both"/>
        <w:rPr>
          <w:rFonts w:ascii="Arial" w:hAnsi="Arial" w:cs="Arial"/>
        </w:rPr>
      </w:pPr>
    </w:p>
    <w:p w14:paraId="26E519FC" w14:textId="77777777" w:rsidR="00ED2E42" w:rsidRPr="006F3C0A" w:rsidRDefault="00ED2E42" w:rsidP="003664EC">
      <w:pPr>
        <w:ind w:left="180"/>
        <w:rPr>
          <w:rFonts w:ascii="Arial" w:hAnsi="Arial" w:cs="Arial"/>
        </w:rPr>
      </w:pPr>
    </w:p>
    <w:sectPr w:rsidR="00ED2E42" w:rsidRPr="006F3C0A"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43AF" w14:textId="77777777" w:rsidR="00DB4D08" w:rsidRDefault="00DB4D08">
      <w:r>
        <w:separator/>
      </w:r>
    </w:p>
  </w:endnote>
  <w:endnote w:type="continuationSeparator" w:id="0">
    <w:p w14:paraId="422B63D1" w14:textId="77777777" w:rsidR="00DB4D08" w:rsidRDefault="00DB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1A06" w14:textId="77777777" w:rsidR="00230293" w:rsidRDefault="00DF3E7F">
    <w:pPr>
      <w:widowControl w:val="0"/>
      <w:spacing w:line="240" w:lineRule="exact"/>
      <w:rPr>
        <w:sz w:val="24"/>
      </w:rPr>
    </w:pPr>
  </w:p>
  <w:p w14:paraId="26E51A07"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26E51A08" w14:textId="77777777" w:rsidR="00230293" w:rsidRDefault="00DF3E7F">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1A09" w14:textId="77777777" w:rsidR="00230293" w:rsidRDefault="00DF3E7F">
    <w:pPr>
      <w:widowControl w:val="0"/>
      <w:spacing w:line="240" w:lineRule="exact"/>
      <w:rPr>
        <w:sz w:val="24"/>
      </w:rPr>
    </w:pPr>
  </w:p>
  <w:p w14:paraId="26E51A0A" w14:textId="5B356544" w:rsidR="00230293" w:rsidRPr="003A160E" w:rsidRDefault="00CE370D">
    <w:pPr>
      <w:framePr w:w="9721" w:wrap="notBeside" w:vAnchor="text" w:hAnchor="text" w:x="1" w:y="1"/>
      <w:widowControl w:val="0"/>
      <w:jc w:val="center"/>
      <w:rPr>
        <w:rFonts w:ascii="Arial" w:hAnsi="Arial" w:cs="Arial"/>
        <w:sz w:val="16"/>
        <w:szCs w:val="16"/>
      </w:rPr>
    </w:pPr>
    <w:r w:rsidRPr="003A160E">
      <w:rPr>
        <w:rFonts w:ascii="Arial" w:hAnsi="Arial" w:cs="Arial"/>
        <w:sz w:val="16"/>
        <w:szCs w:val="16"/>
      </w:rPr>
      <w:fldChar w:fldCharType="begin"/>
    </w:r>
    <w:r w:rsidRPr="003A160E">
      <w:rPr>
        <w:rFonts w:ascii="Arial" w:hAnsi="Arial" w:cs="Arial"/>
        <w:sz w:val="16"/>
        <w:szCs w:val="16"/>
      </w:rPr>
      <w:instrText>PAGE</w:instrText>
    </w:r>
    <w:r w:rsidRPr="003A160E">
      <w:rPr>
        <w:rFonts w:ascii="Arial" w:hAnsi="Arial" w:cs="Arial"/>
        <w:sz w:val="16"/>
        <w:szCs w:val="16"/>
      </w:rPr>
      <w:fldChar w:fldCharType="separate"/>
    </w:r>
    <w:r w:rsidR="00DF3E7F">
      <w:rPr>
        <w:rFonts w:ascii="Arial" w:hAnsi="Arial" w:cs="Arial"/>
        <w:noProof/>
        <w:sz w:val="16"/>
        <w:szCs w:val="16"/>
      </w:rPr>
      <w:t>2</w:t>
    </w:r>
    <w:r w:rsidRPr="003A160E">
      <w:rPr>
        <w:rFonts w:ascii="Arial" w:hAnsi="Arial" w:cs="Arial"/>
        <w:sz w:val="16"/>
        <w:szCs w:val="16"/>
      </w:rPr>
      <w:fldChar w:fldCharType="end"/>
    </w:r>
  </w:p>
  <w:p w14:paraId="26E51A0B" w14:textId="77777777" w:rsidR="00230293" w:rsidRDefault="00DF3E7F">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79C0B" w14:textId="77777777" w:rsidR="00DB4D08" w:rsidRDefault="00DB4D08">
      <w:r>
        <w:separator/>
      </w:r>
    </w:p>
  </w:footnote>
  <w:footnote w:type="continuationSeparator" w:id="0">
    <w:p w14:paraId="6E3EDB9D" w14:textId="77777777" w:rsidR="00DB4D08" w:rsidRDefault="00DB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1A03"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6E51A04"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26E51A05" w14:textId="77777777" w:rsidR="00230293" w:rsidRPr="00230293" w:rsidRDefault="00DF3E7F"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E0D"/>
    <w:multiLevelType w:val="hybridMultilevel"/>
    <w:tmpl w:val="132A9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1D47C2D"/>
    <w:multiLevelType w:val="hybridMultilevel"/>
    <w:tmpl w:val="184C65BC"/>
    <w:lvl w:ilvl="0" w:tplc="810C352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4504A"/>
    <w:multiLevelType w:val="hybridMultilevel"/>
    <w:tmpl w:val="BE64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C7159B1"/>
    <w:multiLevelType w:val="hybridMultilevel"/>
    <w:tmpl w:val="6938F6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20"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2"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7"/>
  </w:num>
  <w:num w:numId="4">
    <w:abstractNumId w:val="10"/>
  </w:num>
  <w:num w:numId="5">
    <w:abstractNumId w:val="22"/>
  </w:num>
  <w:num w:numId="6">
    <w:abstractNumId w:val="20"/>
  </w:num>
  <w:num w:numId="7">
    <w:abstractNumId w:val="19"/>
  </w:num>
  <w:num w:numId="8">
    <w:abstractNumId w:val="16"/>
  </w:num>
  <w:num w:numId="9">
    <w:abstractNumId w:val="5"/>
  </w:num>
  <w:num w:numId="10">
    <w:abstractNumId w:val="11"/>
  </w:num>
  <w:num w:numId="11">
    <w:abstractNumId w:val="4"/>
  </w:num>
  <w:num w:numId="12">
    <w:abstractNumId w:val="18"/>
  </w:num>
  <w:num w:numId="13">
    <w:abstractNumId w:val="23"/>
  </w:num>
  <w:num w:numId="14">
    <w:abstractNumId w:val="23"/>
  </w:num>
  <w:num w:numId="15">
    <w:abstractNumId w:val="9"/>
  </w:num>
  <w:num w:numId="16">
    <w:abstractNumId w:val="1"/>
  </w:num>
  <w:num w:numId="17">
    <w:abstractNumId w:val="3"/>
  </w:num>
  <w:num w:numId="18">
    <w:abstractNumId w:val="21"/>
  </w:num>
  <w:num w:numId="19">
    <w:abstractNumId w:val="21"/>
  </w:num>
  <w:num w:numId="20">
    <w:abstractNumId w:val="6"/>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03"/>
    <w:rsid w:val="0000621E"/>
    <w:rsid w:val="00035D1F"/>
    <w:rsid w:val="000B7347"/>
    <w:rsid w:val="001052FC"/>
    <w:rsid w:val="00136E03"/>
    <w:rsid w:val="001744A3"/>
    <w:rsid w:val="00175C56"/>
    <w:rsid w:val="001A1247"/>
    <w:rsid w:val="00204C71"/>
    <w:rsid w:val="00236A86"/>
    <w:rsid w:val="0026248F"/>
    <w:rsid w:val="003664EC"/>
    <w:rsid w:val="003A160E"/>
    <w:rsid w:val="003B5A3B"/>
    <w:rsid w:val="004351E6"/>
    <w:rsid w:val="004F6A64"/>
    <w:rsid w:val="0057733A"/>
    <w:rsid w:val="00577472"/>
    <w:rsid w:val="005857FB"/>
    <w:rsid w:val="005B1D77"/>
    <w:rsid w:val="006000CF"/>
    <w:rsid w:val="00602EAA"/>
    <w:rsid w:val="0060747A"/>
    <w:rsid w:val="006720B5"/>
    <w:rsid w:val="006729D6"/>
    <w:rsid w:val="00692EFB"/>
    <w:rsid w:val="00696DF4"/>
    <w:rsid w:val="006A0CA1"/>
    <w:rsid w:val="006B5E08"/>
    <w:rsid w:val="006F3239"/>
    <w:rsid w:val="006F3C0A"/>
    <w:rsid w:val="007324D9"/>
    <w:rsid w:val="007B343F"/>
    <w:rsid w:val="007C302A"/>
    <w:rsid w:val="007F51C9"/>
    <w:rsid w:val="008A2765"/>
    <w:rsid w:val="008B14A5"/>
    <w:rsid w:val="008C3301"/>
    <w:rsid w:val="008E56A2"/>
    <w:rsid w:val="009506D6"/>
    <w:rsid w:val="00980108"/>
    <w:rsid w:val="009D4DCF"/>
    <w:rsid w:val="009E5FFD"/>
    <w:rsid w:val="009F56DB"/>
    <w:rsid w:val="00A16BDB"/>
    <w:rsid w:val="00A2488B"/>
    <w:rsid w:val="00A30A68"/>
    <w:rsid w:val="00A31925"/>
    <w:rsid w:val="00A552DC"/>
    <w:rsid w:val="00A67BB6"/>
    <w:rsid w:val="00A91B42"/>
    <w:rsid w:val="00B111CF"/>
    <w:rsid w:val="00B6668C"/>
    <w:rsid w:val="00B8263E"/>
    <w:rsid w:val="00BC1E1A"/>
    <w:rsid w:val="00BD0A9F"/>
    <w:rsid w:val="00BD43B3"/>
    <w:rsid w:val="00BE330E"/>
    <w:rsid w:val="00C21930"/>
    <w:rsid w:val="00CA0376"/>
    <w:rsid w:val="00CE1A0A"/>
    <w:rsid w:val="00CE370D"/>
    <w:rsid w:val="00D16A17"/>
    <w:rsid w:val="00DB4D08"/>
    <w:rsid w:val="00DC3778"/>
    <w:rsid w:val="00DF3B42"/>
    <w:rsid w:val="00DF3E7F"/>
    <w:rsid w:val="00EC5EF6"/>
    <w:rsid w:val="00ED1DB6"/>
    <w:rsid w:val="00ED2E42"/>
    <w:rsid w:val="00F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195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paragraph" w:styleId="BalloonText">
    <w:name w:val="Balloon Text"/>
    <w:basedOn w:val="Normal"/>
    <w:link w:val="BalloonTextChar"/>
    <w:uiPriority w:val="99"/>
    <w:semiHidden/>
    <w:unhideWhenUsed/>
    <w:rsid w:val="007F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9"/>
    <w:rPr>
      <w:rFonts w:ascii="Segoe UI" w:eastAsia="Times New Roman" w:hAnsi="Segoe UI" w:cs="Segoe UI"/>
      <w:sz w:val="18"/>
      <w:szCs w:val="18"/>
    </w:rPr>
  </w:style>
  <w:style w:type="paragraph" w:styleId="Footer">
    <w:name w:val="footer"/>
    <w:basedOn w:val="Normal"/>
    <w:link w:val="FooterChar"/>
    <w:uiPriority w:val="99"/>
    <w:unhideWhenUsed/>
    <w:rsid w:val="008E56A2"/>
    <w:pPr>
      <w:tabs>
        <w:tab w:val="center" w:pos="4680"/>
        <w:tab w:val="right" w:pos="9360"/>
      </w:tabs>
    </w:pPr>
  </w:style>
  <w:style w:type="character" w:customStyle="1" w:styleId="FooterChar">
    <w:name w:val="Footer Char"/>
    <w:basedOn w:val="DefaultParagraphFont"/>
    <w:link w:val="Footer"/>
    <w:uiPriority w:val="99"/>
    <w:rsid w:val="008E56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3805602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81070416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27750295">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Strickland, Sara A.</cp:lastModifiedBy>
  <cp:revision>4</cp:revision>
  <cp:lastPrinted>2018-12-03T19:53:00Z</cp:lastPrinted>
  <dcterms:created xsi:type="dcterms:W3CDTF">2018-12-03T19:23:00Z</dcterms:created>
  <dcterms:modified xsi:type="dcterms:W3CDTF">2018-12-03T22:00:00Z</dcterms:modified>
</cp:coreProperties>
</file>