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A769F4">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96241C">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6F12000C" w:rsidR="00A769F4" w:rsidRPr="00A37D02" w:rsidRDefault="00347AEA" w:rsidP="0096241C">
      <w:pPr>
        <w:tabs>
          <w:tab w:val="center" w:pos="5400"/>
        </w:tabs>
        <w:ind w:left="-450"/>
        <w:jc w:val="center"/>
        <w:rPr>
          <w:rFonts w:ascii="Arial" w:hAnsi="Arial" w:cs="Arial"/>
          <w:b/>
          <w:sz w:val="24"/>
          <w:szCs w:val="24"/>
          <w:u w:val="single"/>
        </w:rPr>
      </w:pPr>
      <w:r>
        <w:rPr>
          <w:rFonts w:ascii="Arial" w:hAnsi="Arial" w:cs="Arial"/>
          <w:b/>
          <w:bCs/>
          <w:sz w:val="24"/>
          <w:szCs w:val="24"/>
        </w:rPr>
        <w:t>ELET-</w:t>
      </w:r>
      <w:r w:rsidR="00AE76F2">
        <w:rPr>
          <w:rFonts w:ascii="Arial" w:hAnsi="Arial" w:cs="Arial"/>
          <w:b/>
          <w:bCs/>
          <w:sz w:val="24"/>
          <w:szCs w:val="24"/>
        </w:rPr>
        <w:t>155</w:t>
      </w:r>
      <w:r>
        <w:rPr>
          <w:rFonts w:ascii="Arial" w:hAnsi="Arial" w:cs="Arial"/>
          <w:b/>
          <w:bCs/>
          <w:sz w:val="24"/>
          <w:szCs w:val="24"/>
        </w:rPr>
        <w:t xml:space="preserve"> </w:t>
      </w:r>
      <w:r w:rsidR="00AE76F2">
        <w:rPr>
          <w:rFonts w:ascii="Arial" w:hAnsi="Arial" w:cs="Arial"/>
          <w:b/>
          <w:bCs/>
          <w:sz w:val="24"/>
          <w:szCs w:val="24"/>
        </w:rPr>
        <w:t>Electronics I</w:t>
      </w:r>
    </w:p>
    <w:p w14:paraId="49CB6317" w14:textId="77777777" w:rsidR="00AF270C" w:rsidRDefault="00AF270C" w:rsidP="0096241C">
      <w:pPr>
        <w:ind w:left="-450"/>
        <w:rPr>
          <w:rFonts w:ascii="Arial" w:hAnsi="Arial" w:cs="Arial"/>
          <w:b/>
          <w:bCs/>
          <w:caps/>
          <w:sz w:val="23"/>
          <w:szCs w:val="23"/>
        </w:rPr>
      </w:pPr>
    </w:p>
    <w:p w14:paraId="5FD0D80B" w14:textId="5E700567"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AF270C">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4</w:t>
      </w:r>
      <w:r w:rsidR="00347AEA">
        <w:rPr>
          <w:rFonts w:ascii="Arial" w:hAnsi="Arial" w:cs="Arial"/>
          <w:sz w:val="23"/>
          <w:szCs w:val="23"/>
        </w:rPr>
        <w:t xml:space="preserve"> / </w:t>
      </w:r>
      <w:r w:rsidR="00AE76F2">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2F9442F6"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AF270C">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49A1FBEC" w14:textId="77777777" w:rsidR="00AE76F2" w:rsidRDefault="00AE76F2" w:rsidP="00AE76F2">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 lab environment. (Lab equipment, Calculator and ELET Safety Rules)</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301A3602"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AE76F2">
        <w:rPr>
          <w:rStyle w:val="normaltextrun"/>
          <w:color w:val="000000"/>
          <w:sz w:val="22"/>
          <w:szCs w:val="22"/>
          <w:shd w:val="clear" w:color="auto" w:fill="FFFFFF"/>
        </w:rPr>
        <w:t>$15.00</w:t>
      </w:r>
    </w:p>
    <w:p w14:paraId="5E66C009" w14:textId="77777777" w:rsidR="00A769F4" w:rsidRPr="00A37D02" w:rsidRDefault="00A769F4" w:rsidP="0096241C">
      <w:pPr>
        <w:ind w:left="-450"/>
        <w:jc w:val="center"/>
        <w:rPr>
          <w:rFonts w:ascii="Arial" w:hAnsi="Arial" w:cs="Arial"/>
          <w:b/>
          <w:bCs/>
          <w:sz w:val="23"/>
          <w:szCs w:val="23"/>
        </w:rPr>
      </w:pPr>
    </w:p>
    <w:p w14:paraId="26E20E89" w14:textId="57D48A71" w:rsidR="003076C9" w:rsidRPr="0001746C" w:rsidRDefault="00BB6C3D" w:rsidP="0096241C">
      <w:pPr>
        <w:tabs>
          <w:tab w:val="left" w:pos="360"/>
        </w:tabs>
        <w:ind w:left="-450"/>
        <w:rPr>
          <w:b/>
          <w:bCs/>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AE76F2">
        <w:rPr>
          <w:sz w:val="22"/>
          <w:szCs w:val="22"/>
        </w:rPr>
        <w:t>Electronics I</w:t>
      </w:r>
    </w:p>
    <w:p w14:paraId="49545B83" w14:textId="77777777" w:rsidR="00A37D02" w:rsidRPr="00A37D02" w:rsidRDefault="00A37D02" w:rsidP="0096241C">
      <w:pPr>
        <w:tabs>
          <w:tab w:val="left" w:pos="360"/>
        </w:tabs>
        <w:ind w:left="-450"/>
        <w:rPr>
          <w:rFonts w:ascii="Arial" w:hAnsi="Arial" w:cs="Arial"/>
          <w:b/>
          <w:bCs/>
          <w:sz w:val="23"/>
          <w:szCs w:val="23"/>
        </w:rPr>
      </w:pPr>
    </w:p>
    <w:p w14:paraId="44477DD7" w14:textId="3C6F6036"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AE76F2">
        <w:rPr>
          <w:sz w:val="23"/>
          <w:szCs w:val="23"/>
        </w:rPr>
        <w:t>155</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77777777"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264E3DB0" w14:textId="66C53EA4" w:rsidR="00A769F4" w:rsidRDefault="00AE76F2" w:rsidP="005034CB">
      <w:pPr>
        <w:tabs>
          <w:tab w:val="left" w:pos="360"/>
        </w:tabs>
        <w:ind w:left="-450"/>
        <w:rPr>
          <w:rFonts w:ascii="Arial" w:hAnsi="Arial" w:cs="Arial"/>
          <w:sz w:val="23"/>
          <w:szCs w:val="23"/>
        </w:rPr>
      </w:pPr>
      <w:r>
        <w:rPr>
          <w:rStyle w:val="normaltextrun"/>
          <w:color w:val="000000"/>
          <w:sz w:val="22"/>
          <w:szCs w:val="22"/>
          <w:shd w:val="clear" w:color="auto" w:fill="FFFFFF"/>
        </w:rPr>
        <w:t>This course covers the theory and operation of solid-state components, starting with the most basic form: the p-n junction.  Laboratory experiments are performed to reinforce lectures.  Practical design and analysis of electronic solid-state systems will be explained. Small signal analysis of active signal amplification will be explained. Main report of the course: In the Technical field it is important to report your work orally as well as on a written form. Students are expected to make at least two oral/written presentations on their laboratory experience. “The Small-Signal Diode Circuit operating in the linear region”.</w:t>
      </w:r>
      <w:r>
        <w:rPr>
          <w:rStyle w:val="eop"/>
          <w:color w:val="000000"/>
          <w:sz w:val="22"/>
          <w:szCs w:val="22"/>
          <w:shd w:val="clear" w:color="auto" w:fill="FFFFFF"/>
        </w:rPr>
        <w:t> </w:t>
      </w:r>
      <w:r w:rsidR="00A769F4" w:rsidRPr="00A37D02">
        <w:rPr>
          <w:rFonts w:ascii="Arial" w:hAnsi="Arial" w:cs="Arial"/>
          <w:sz w:val="23"/>
          <w:szCs w:val="23"/>
        </w:rPr>
        <w:t xml:space="preserve">  </w:t>
      </w:r>
    </w:p>
    <w:p w14:paraId="7F4B2DC8" w14:textId="77777777" w:rsidR="00AF270C" w:rsidRDefault="00AF270C" w:rsidP="0096241C">
      <w:pPr>
        <w:ind w:left="-450"/>
        <w:rPr>
          <w:rFonts w:ascii="Arial" w:hAnsi="Arial" w:cs="Arial"/>
          <w:b/>
          <w:bCs/>
          <w:caps/>
          <w:sz w:val="23"/>
          <w:szCs w:val="23"/>
        </w:rPr>
      </w:pPr>
    </w:p>
    <w:p w14:paraId="0A3EF407" w14:textId="38325DF4" w:rsidR="00B94CEB" w:rsidRDefault="00A769F4" w:rsidP="0096241C">
      <w:pPr>
        <w:ind w:left="-450"/>
        <w:rPr>
          <w:rFonts w:ascii="Arial" w:hAnsi="Arial" w:cs="Arial"/>
          <w:sz w:val="23"/>
          <w:szCs w:val="23"/>
        </w:rPr>
      </w:pPr>
      <w:r w:rsidRPr="00A37D02">
        <w:rPr>
          <w:rFonts w:ascii="Arial" w:hAnsi="Arial" w:cs="Arial"/>
          <w:b/>
          <w:bCs/>
          <w:caps/>
          <w:sz w:val="23"/>
          <w:szCs w:val="23"/>
        </w:rPr>
        <w:t>Pre- and/or Co-requisites</w:t>
      </w:r>
      <w:r w:rsidRPr="00A37D02">
        <w:rPr>
          <w:rFonts w:ascii="Arial" w:hAnsi="Arial" w:cs="Arial"/>
          <w:sz w:val="23"/>
          <w:szCs w:val="23"/>
        </w:rPr>
        <w:t>:</w:t>
      </w:r>
    </w:p>
    <w:p w14:paraId="22A13E83" w14:textId="73A30D24" w:rsidR="00A769F4" w:rsidRPr="0001746C" w:rsidRDefault="00AE76F2" w:rsidP="00B94CEB">
      <w:pPr>
        <w:tabs>
          <w:tab w:val="left" w:pos="360"/>
        </w:tabs>
        <w:spacing w:line="276" w:lineRule="auto"/>
        <w:ind w:left="-450"/>
        <w:rPr>
          <w:sz w:val="10"/>
          <w:szCs w:val="10"/>
        </w:rPr>
      </w:pPr>
      <w:r>
        <w:rPr>
          <w:rStyle w:val="normaltextrun"/>
          <w:color w:val="000000"/>
          <w:sz w:val="22"/>
          <w:szCs w:val="22"/>
          <w:shd w:val="clear" w:color="auto" w:fill="FFFFFF"/>
        </w:rPr>
        <w:t>Pre</w:t>
      </w:r>
      <w:r w:rsidR="00437AE3">
        <w:rPr>
          <w:rStyle w:val="normaltextrun"/>
          <w:color w:val="000000"/>
          <w:sz w:val="22"/>
          <w:szCs w:val="22"/>
          <w:shd w:val="clear" w:color="auto" w:fill="FFFFFF"/>
        </w:rPr>
        <w:t>-requisite:</w:t>
      </w:r>
      <w:r>
        <w:rPr>
          <w:rStyle w:val="normaltextrun"/>
          <w:color w:val="000000"/>
          <w:sz w:val="22"/>
          <w:szCs w:val="22"/>
          <w:shd w:val="clear" w:color="auto" w:fill="FFFFFF"/>
        </w:rPr>
        <w:t xml:space="preserve"> </w:t>
      </w:r>
      <w:r w:rsidR="00B94CEB" w:rsidRPr="0001746C">
        <w:rPr>
          <w:rStyle w:val="normaltextrun"/>
          <w:color w:val="000000"/>
          <w:sz w:val="22"/>
          <w:szCs w:val="22"/>
          <w:shd w:val="clear" w:color="auto" w:fill="FFFFFF"/>
        </w:rPr>
        <w:t>ELET</w:t>
      </w:r>
      <w:r w:rsidR="00AF270C">
        <w:rPr>
          <w:rStyle w:val="normaltextrun"/>
          <w:color w:val="000000"/>
          <w:sz w:val="22"/>
          <w:szCs w:val="22"/>
          <w:shd w:val="clear" w:color="auto" w:fill="FFFFFF"/>
        </w:rPr>
        <w:t xml:space="preserve"> 101, </w:t>
      </w:r>
      <w:r>
        <w:rPr>
          <w:rStyle w:val="normaltextrun"/>
          <w:color w:val="000000"/>
          <w:sz w:val="22"/>
          <w:szCs w:val="22"/>
          <w:shd w:val="clear" w:color="auto" w:fill="FFFFFF"/>
        </w:rPr>
        <w:t>Concurrent: ELET 102</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bookmarkStart w:id="0" w:name="_Hlk49259295"/>
      <w:r w:rsidRPr="00A37D02">
        <w:rPr>
          <w:rFonts w:ascii="Arial" w:hAnsi="Arial" w:cs="Arial"/>
          <w:b/>
          <w:bCs/>
          <w:caps/>
          <w:sz w:val="23"/>
          <w:szCs w:val="23"/>
        </w:rPr>
        <w:t>Course Goal</w:t>
      </w:r>
      <w:r w:rsidRPr="00A37D02">
        <w:rPr>
          <w:rFonts w:ascii="Arial" w:hAnsi="Arial" w:cs="Arial"/>
          <w:sz w:val="23"/>
          <w:szCs w:val="23"/>
        </w:rPr>
        <w:t xml:space="preserve">:  </w:t>
      </w:r>
    </w:p>
    <w:p w14:paraId="5330B4A8" w14:textId="65FA6F54" w:rsidR="00437AE3" w:rsidRPr="00437AE3" w:rsidRDefault="00A605F9" w:rsidP="00437AE3">
      <w:pPr>
        <w:ind w:left="-450"/>
        <w:rPr>
          <w:rFonts w:ascii="Arial" w:hAnsi="Arial" w:cs="Arial"/>
          <w:b/>
          <w:bCs/>
          <w:caps/>
          <w:sz w:val="22"/>
          <w:szCs w:val="22"/>
        </w:rPr>
      </w:pPr>
      <w:r>
        <w:rPr>
          <w:rStyle w:val="normaltextrun"/>
          <w:color w:val="000000"/>
          <w:sz w:val="22"/>
          <w:szCs w:val="22"/>
          <w:shd w:val="clear" w:color="auto" w:fill="FFFFFF"/>
        </w:rPr>
        <w:t>The</w:t>
      </w:r>
      <w:r w:rsidR="00AE76F2">
        <w:rPr>
          <w:rStyle w:val="normaltextrun"/>
          <w:color w:val="000000"/>
          <w:sz w:val="22"/>
          <w:szCs w:val="22"/>
          <w:shd w:val="clear" w:color="auto" w:fill="FFFFFF"/>
        </w:rPr>
        <w:t xml:space="preserve"> students </w:t>
      </w:r>
      <w:r>
        <w:rPr>
          <w:rStyle w:val="normaltextrun"/>
          <w:color w:val="000000"/>
          <w:sz w:val="22"/>
          <w:szCs w:val="22"/>
          <w:shd w:val="clear" w:color="auto" w:fill="FFFFFF"/>
        </w:rPr>
        <w:t>will analyze</w:t>
      </w:r>
      <w:r w:rsidR="00AE76F2">
        <w:rPr>
          <w:rStyle w:val="normaltextrun"/>
          <w:color w:val="000000"/>
          <w:sz w:val="22"/>
          <w:szCs w:val="22"/>
          <w:shd w:val="clear" w:color="auto" w:fill="FFFFFF"/>
        </w:rPr>
        <w:t xml:space="preserve"> theory and </w:t>
      </w:r>
      <w:r w:rsidR="00F15E12">
        <w:rPr>
          <w:rStyle w:val="normaltextrun"/>
          <w:color w:val="000000"/>
          <w:sz w:val="22"/>
          <w:szCs w:val="22"/>
          <w:shd w:val="clear" w:color="auto" w:fill="FFFFFF"/>
        </w:rPr>
        <w:t>demonstrate hands</w:t>
      </w:r>
      <w:r w:rsidR="00951927">
        <w:rPr>
          <w:rStyle w:val="normaltextrun"/>
          <w:color w:val="000000"/>
          <w:sz w:val="22"/>
          <w:szCs w:val="22"/>
          <w:shd w:val="clear" w:color="auto" w:fill="FFFFFF"/>
        </w:rPr>
        <w:t>-on</w:t>
      </w:r>
      <w:r w:rsidR="00AE76F2">
        <w:rPr>
          <w:rStyle w:val="normaltextrun"/>
          <w:color w:val="000000"/>
          <w:sz w:val="22"/>
          <w:szCs w:val="22"/>
          <w:shd w:val="clear" w:color="auto" w:fill="FFFFFF"/>
        </w:rPr>
        <w:t> understanding of semiconductor devices</w:t>
      </w:r>
      <w:r w:rsidR="00F15E12">
        <w:rPr>
          <w:rStyle w:val="normaltextrun"/>
          <w:color w:val="000000"/>
          <w:sz w:val="22"/>
          <w:szCs w:val="22"/>
          <w:shd w:val="clear" w:color="auto" w:fill="FFFFFF"/>
        </w:rPr>
        <w:t xml:space="preserve"> as well as the </w:t>
      </w:r>
      <w:r w:rsidR="00AE76F2">
        <w:rPr>
          <w:rStyle w:val="normaltextrun"/>
          <w:color w:val="000000"/>
          <w:sz w:val="22"/>
          <w:szCs w:val="22"/>
          <w:shd w:val="clear" w:color="auto" w:fill="FFFFFF"/>
        </w:rPr>
        <w:t xml:space="preserve">analysis of signal amplification using type A, B and C operation modes, </w:t>
      </w:r>
      <w:proofErr w:type="gramStart"/>
      <w:r w:rsidR="00AE76F2">
        <w:rPr>
          <w:rStyle w:val="normaltextrun"/>
          <w:color w:val="000000"/>
          <w:sz w:val="22"/>
          <w:szCs w:val="22"/>
          <w:shd w:val="clear" w:color="auto" w:fill="FFFFFF"/>
        </w:rPr>
        <w:t>oscilloscope</w:t>
      </w:r>
      <w:proofErr w:type="gramEnd"/>
      <w:r w:rsidR="00AE76F2">
        <w:rPr>
          <w:rStyle w:val="normaltextrun"/>
          <w:color w:val="000000"/>
          <w:sz w:val="22"/>
          <w:szCs w:val="22"/>
          <w:shd w:val="clear" w:color="auto" w:fill="FFFFFF"/>
        </w:rPr>
        <w:t xml:space="preserve"> and the arbitrary function generator. The</w:t>
      </w:r>
      <w:r w:rsidR="00F15E12">
        <w:rPr>
          <w:rStyle w:val="normaltextrun"/>
          <w:color w:val="000000"/>
          <w:sz w:val="22"/>
          <w:szCs w:val="22"/>
          <w:shd w:val="clear" w:color="auto" w:fill="FFFFFF"/>
        </w:rPr>
        <w:t xml:space="preserve"> students will be able to summarize </w:t>
      </w:r>
      <w:r w:rsidR="00011F9D">
        <w:rPr>
          <w:rStyle w:val="normaltextrun"/>
          <w:color w:val="000000"/>
          <w:sz w:val="22"/>
          <w:szCs w:val="22"/>
          <w:shd w:val="clear" w:color="auto" w:fill="FFFFFF"/>
        </w:rPr>
        <w:t>the “</w:t>
      </w:r>
      <w:r w:rsidR="00AE76F2">
        <w:rPr>
          <w:rStyle w:val="normaltextrun"/>
          <w:color w:val="000000"/>
          <w:sz w:val="22"/>
          <w:szCs w:val="22"/>
          <w:shd w:val="clear" w:color="auto" w:fill="FFFFFF"/>
        </w:rPr>
        <w:t xml:space="preserve">DC Biasing” concept and The Push-Pull Power </w:t>
      </w:r>
      <w:r w:rsidR="00F15E12">
        <w:rPr>
          <w:rStyle w:val="normaltextrun"/>
          <w:color w:val="000000"/>
          <w:sz w:val="22"/>
          <w:szCs w:val="22"/>
          <w:shd w:val="clear" w:color="auto" w:fill="FFFFFF"/>
        </w:rPr>
        <w:t>c</w:t>
      </w:r>
      <w:r w:rsidR="00AE76F2">
        <w:rPr>
          <w:rStyle w:val="normaltextrun"/>
          <w:color w:val="000000"/>
          <w:sz w:val="22"/>
          <w:szCs w:val="22"/>
          <w:shd w:val="clear" w:color="auto" w:fill="FFFFFF"/>
        </w:rPr>
        <w:t>oncept</w:t>
      </w:r>
      <w:r w:rsidR="00F15E12">
        <w:rPr>
          <w:rStyle w:val="normaltextrun"/>
          <w:color w:val="000000"/>
          <w:sz w:val="22"/>
          <w:szCs w:val="22"/>
          <w:shd w:val="clear" w:color="auto" w:fill="FFFFFF"/>
        </w:rPr>
        <w:t>.</w:t>
      </w:r>
    </w:p>
    <w:p w14:paraId="1DA101CB" w14:textId="77777777" w:rsidR="00AE76F2" w:rsidRDefault="00AE76F2" w:rsidP="00C76B32">
      <w:pPr>
        <w:tabs>
          <w:tab w:val="left" w:pos="360"/>
        </w:tabs>
        <w:ind w:left="-450"/>
        <w:rPr>
          <w:rFonts w:ascii="Arial" w:hAnsi="Arial" w:cs="Arial"/>
          <w:b/>
          <w:bCs/>
          <w:caps/>
          <w:sz w:val="23"/>
          <w:szCs w:val="23"/>
        </w:rPr>
      </w:pPr>
    </w:p>
    <w:p w14:paraId="14B5C02D" w14:textId="13F0F2D8"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9D82951"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536A0518" w14:textId="6965ABB1"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Demonstrate proficiency in the use the latest graphing TI-89 calculators. </w:t>
      </w:r>
    </w:p>
    <w:p w14:paraId="604FB29C" w14:textId="53F38C91"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Utilize spreadsheet-based graphs to develop Power Point presentations for their course report: “Small signal-</w:t>
      </w:r>
      <w:r w:rsidR="00951927" w:rsidRPr="00AE76F2">
        <w:rPr>
          <w:rStyle w:val="normaltextrun"/>
          <w:rFonts w:eastAsia="Times New Roman"/>
          <w:color w:val="000000"/>
          <w:sz w:val="22"/>
          <w:szCs w:val="22"/>
          <w:shd w:val="clear" w:color="auto" w:fill="FFFFFF"/>
        </w:rPr>
        <w:t>analysis</w:t>
      </w:r>
      <w:r w:rsidRPr="00AE76F2">
        <w:rPr>
          <w:rStyle w:val="normaltextrun"/>
          <w:rFonts w:eastAsia="Times New Roman"/>
          <w:color w:val="000000"/>
          <w:sz w:val="22"/>
          <w:szCs w:val="22"/>
          <w:shd w:val="clear" w:color="auto" w:fill="FFFFFF"/>
        </w:rPr>
        <w:t xml:space="preserve">, the operation of the semiconductor components in their linear region of operation”. </w:t>
      </w:r>
    </w:p>
    <w:p w14:paraId="1EAAFBAE" w14:textId="13C9CE0F"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Build/troubleshoot logic circuits using diode and active components. </w:t>
      </w:r>
    </w:p>
    <w:p w14:paraId="52B87E5C" w14:textId="03FE87F0"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Build/troubleshoot a complete ac to dc power supply using discrete components. </w:t>
      </w:r>
    </w:p>
    <w:p w14:paraId="153B19F5" w14:textId="5D2A4BA6"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Build/troubleshoot amplifiers using small signal amplification.  </w:t>
      </w:r>
    </w:p>
    <w:p w14:paraId="48CF3F25" w14:textId="1733D066"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Demonstrate proficiency in the use the new arbitrary function generator and measuring signals using the mixed signal oscilloscopes. </w:t>
      </w:r>
    </w:p>
    <w:p w14:paraId="587B89C7" w14:textId="5E8A0522" w:rsidR="00AE76F2" w:rsidRPr="00AE76F2" w:rsidRDefault="00D26340" w:rsidP="00C323E4">
      <w:pPr>
        <w:pStyle w:val="ListParagraph"/>
        <w:numPr>
          <w:ilvl w:val="0"/>
          <w:numId w:val="2"/>
        </w:numPr>
        <w:spacing w:line="276" w:lineRule="auto"/>
        <w:rPr>
          <w:rStyle w:val="normaltextrun"/>
          <w:rFonts w:eastAsia="Times New Roman"/>
          <w:color w:val="000000"/>
          <w:sz w:val="22"/>
          <w:szCs w:val="22"/>
          <w:shd w:val="clear" w:color="auto" w:fill="FFFFFF"/>
        </w:rPr>
      </w:pPr>
      <w:r>
        <w:rPr>
          <w:rStyle w:val="normaltextrun"/>
          <w:rFonts w:eastAsia="Times New Roman"/>
          <w:color w:val="000000"/>
          <w:sz w:val="22"/>
          <w:szCs w:val="22"/>
          <w:shd w:val="clear" w:color="auto" w:fill="FFFFFF"/>
        </w:rPr>
        <w:t>E</w:t>
      </w:r>
      <w:r w:rsidR="00AE76F2" w:rsidRPr="00AE76F2">
        <w:rPr>
          <w:rStyle w:val="normaltextrun"/>
          <w:rFonts w:eastAsia="Times New Roman"/>
          <w:color w:val="000000"/>
          <w:sz w:val="22"/>
          <w:szCs w:val="22"/>
          <w:shd w:val="clear" w:color="auto" w:fill="FFFFFF"/>
        </w:rPr>
        <w:t xml:space="preserve">xplain and implement the concept of impedance matching on amplifiers. </w:t>
      </w:r>
    </w:p>
    <w:p w14:paraId="32D67BAE" w14:textId="76183A85" w:rsidR="00AE76F2" w:rsidRPr="00AE76F2" w:rsidRDefault="00D26340" w:rsidP="00C323E4">
      <w:pPr>
        <w:pStyle w:val="ListParagraph"/>
        <w:numPr>
          <w:ilvl w:val="0"/>
          <w:numId w:val="2"/>
        </w:numPr>
        <w:spacing w:line="276" w:lineRule="auto"/>
        <w:rPr>
          <w:rStyle w:val="normaltextrun"/>
          <w:rFonts w:eastAsia="Times New Roman"/>
          <w:color w:val="000000"/>
          <w:sz w:val="22"/>
          <w:szCs w:val="22"/>
          <w:shd w:val="clear" w:color="auto" w:fill="FFFFFF"/>
        </w:rPr>
      </w:pPr>
      <w:r>
        <w:rPr>
          <w:rStyle w:val="normaltextrun"/>
          <w:rFonts w:eastAsia="Times New Roman"/>
          <w:color w:val="000000"/>
          <w:sz w:val="22"/>
          <w:szCs w:val="22"/>
          <w:shd w:val="clear" w:color="auto" w:fill="FFFFFF"/>
        </w:rPr>
        <w:t>P</w:t>
      </w:r>
      <w:r w:rsidR="00AE76F2" w:rsidRPr="00AE76F2">
        <w:rPr>
          <w:rStyle w:val="normaltextrun"/>
          <w:rFonts w:eastAsia="Times New Roman"/>
          <w:color w:val="000000"/>
          <w:sz w:val="22"/>
          <w:szCs w:val="22"/>
          <w:shd w:val="clear" w:color="auto" w:fill="FFFFFF"/>
        </w:rPr>
        <w:t xml:space="preserve">erform thermal stability on amplifiers to avoid ac degeneration of signals. </w:t>
      </w:r>
    </w:p>
    <w:p w14:paraId="46C1B9F7" w14:textId="0F478941"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Perform mathematical analysis of dc and ac amplification action. </w:t>
      </w:r>
    </w:p>
    <w:p w14:paraId="7D6140D9" w14:textId="0529AABD" w:rsidR="00AE76F2" w:rsidRPr="00AE76F2" w:rsidRDefault="00AE76F2"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AE76F2">
        <w:rPr>
          <w:rStyle w:val="normaltextrun"/>
          <w:rFonts w:eastAsia="Times New Roman"/>
          <w:color w:val="000000"/>
          <w:sz w:val="22"/>
          <w:szCs w:val="22"/>
          <w:shd w:val="clear" w:color="auto" w:fill="FFFFFF"/>
        </w:rPr>
        <w:t xml:space="preserve">Demonstrate proficiency in the reading of semiconductor specs manuals on different types of semiconductors. </w:t>
      </w:r>
    </w:p>
    <w:p w14:paraId="36A3A20A" w14:textId="4EEE17A9" w:rsidR="00AE76F2" w:rsidRPr="00AE76F2" w:rsidRDefault="00D26340" w:rsidP="00C323E4">
      <w:pPr>
        <w:pStyle w:val="ListParagraph"/>
        <w:numPr>
          <w:ilvl w:val="0"/>
          <w:numId w:val="2"/>
        </w:numPr>
        <w:spacing w:line="276" w:lineRule="auto"/>
        <w:rPr>
          <w:rStyle w:val="normaltextrun"/>
          <w:rFonts w:eastAsia="Times New Roman"/>
          <w:color w:val="000000"/>
          <w:sz w:val="22"/>
          <w:szCs w:val="22"/>
          <w:shd w:val="clear" w:color="auto" w:fill="FFFFFF"/>
        </w:rPr>
      </w:pPr>
      <w:r w:rsidRPr="00D26340">
        <w:rPr>
          <w:rStyle w:val="normaltextrun"/>
          <w:rFonts w:eastAsia="Times New Roman"/>
          <w:color w:val="000000"/>
          <w:sz w:val="22"/>
          <w:szCs w:val="22"/>
          <w:shd w:val="clear" w:color="auto" w:fill="FFFFFF"/>
        </w:rPr>
        <w:t xml:space="preserve">Recognize </w:t>
      </w:r>
      <w:r w:rsidR="00AE76F2" w:rsidRPr="00D26340">
        <w:rPr>
          <w:rStyle w:val="normaltextrun"/>
          <w:rFonts w:eastAsia="Times New Roman"/>
          <w:color w:val="000000"/>
          <w:sz w:val="22"/>
          <w:szCs w:val="22"/>
          <w:shd w:val="clear" w:color="auto" w:fill="FFFFFF"/>
        </w:rPr>
        <w:t>and implement</w:t>
      </w:r>
      <w:r w:rsidR="00AE76F2" w:rsidRPr="00AE76F2">
        <w:rPr>
          <w:rStyle w:val="normaltextrun"/>
          <w:rFonts w:eastAsia="Times New Roman"/>
          <w:color w:val="000000"/>
          <w:sz w:val="22"/>
          <w:szCs w:val="22"/>
          <w:shd w:val="clear" w:color="auto" w:fill="FFFFFF"/>
        </w:rPr>
        <w:t xml:space="preserve"> remedies counteracting the effect of static electricity on static sensitive semiconductors, such as </w:t>
      </w:r>
      <w:proofErr w:type="spellStart"/>
      <w:r w:rsidR="00264E14">
        <w:rPr>
          <w:rStyle w:val="normaltextrun"/>
          <w:rFonts w:eastAsia="Times New Roman"/>
          <w:color w:val="000000"/>
          <w:sz w:val="22"/>
          <w:szCs w:val="22"/>
          <w:shd w:val="clear" w:color="auto" w:fill="FFFFFF"/>
        </w:rPr>
        <w:t>M</w:t>
      </w:r>
      <w:r w:rsidR="00AE76F2" w:rsidRPr="00AE76F2">
        <w:rPr>
          <w:rStyle w:val="normaltextrun"/>
          <w:rFonts w:eastAsia="Times New Roman"/>
          <w:color w:val="000000"/>
          <w:sz w:val="22"/>
          <w:szCs w:val="22"/>
          <w:shd w:val="clear" w:color="auto" w:fill="FFFFFF"/>
        </w:rPr>
        <w:t>os</w:t>
      </w:r>
      <w:r w:rsidR="00264E14">
        <w:rPr>
          <w:rStyle w:val="normaltextrun"/>
          <w:rFonts w:eastAsia="Times New Roman"/>
          <w:color w:val="000000"/>
          <w:sz w:val="22"/>
          <w:szCs w:val="22"/>
          <w:shd w:val="clear" w:color="auto" w:fill="FFFFFF"/>
        </w:rPr>
        <w:t>FETs</w:t>
      </w:r>
      <w:proofErr w:type="spellEnd"/>
      <w:r w:rsidR="00AE76F2" w:rsidRPr="00AE76F2">
        <w:rPr>
          <w:rStyle w:val="normaltextrun"/>
          <w:rFonts w:eastAsia="Times New Roman"/>
          <w:color w:val="000000"/>
          <w:sz w:val="22"/>
          <w:szCs w:val="22"/>
          <w:shd w:val="clear" w:color="auto" w:fill="FFFFFF"/>
        </w:rPr>
        <w:t xml:space="preserve">. </w:t>
      </w:r>
    </w:p>
    <w:p w14:paraId="11551C0A" w14:textId="3E8C29F5" w:rsidR="0001746C" w:rsidRPr="00AE76F2" w:rsidRDefault="00AE76F2" w:rsidP="00C323E4">
      <w:pPr>
        <w:pStyle w:val="ListParagraph"/>
        <w:numPr>
          <w:ilvl w:val="0"/>
          <w:numId w:val="2"/>
        </w:numPr>
        <w:spacing w:line="276" w:lineRule="auto"/>
        <w:rPr>
          <w:rStyle w:val="normaltextrun"/>
          <w:rFonts w:eastAsia="Times New Roman"/>
          <w:color w:val="000000"/>
          <w:shd w:val="clear" w:color="auto" w:fill="FFFFFF"/>
        </w:rPr>
      </w:pPr>
      <w:r w:rsidRPr="00AE76F2">
        <w:rPr>
          <w:rStyle w:val="normaltextrun"/>
          <w:rFonts w:eastAsia="Times New Roman"/>
          <w:color w:val="000000"/>
          <w:sz w:val="22"/>
          <w:szCs w:val="22"/>
          <w:shd w:val="clear" w:color="auto" w:fill="FFFFFF"/>
        </w:rPr>
        <w:lastRenderedPageBreak/>
        <w:t>Perform and demonstrate the ability to complete a bode-plot frequency response graph on voltage gain vs. frequency using semi-log paper.</w:t>
      </w:r>
    </w:p>
    <w:bookmarkEnd w:id="0"/>
    <w:p w14:paraId="311CD592" w14:textId="4AF09AB0" w:rsidR="0096241C" w:rsidRPr="00A37D02" w:rsidRDefault="0096241C" w:rsidP="0096241C">
      <w:pPr>
        <w:ind w:left="-450"/>
        <w:rPr>
          <w:rFonts w:ascii="Arial" w:hAnsi="Arial" w:cs="Arial"/>
          <w:color w:val="0000FF"/>
          <w:sz w:val="23"/>
          <w:szCs w:val="23"/>
        </w:rPr>
      </w:pPr>
    </w:p>
    <w:p w14:paraId="0D3B48EE" w14:textId="2E497147" w:rsidR="0001746C" w:rsidRDefault="0096241C" w:rsidP="0001746C">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28B7667" w14:textId="77777777" w:rsidR="0001746C" w:rsidRDefault="0001746C" w:rsidP="0001746C">
      <w:pPr>
        <w:ind w:left="-450"/>
        <w:rPr>
          <w:rFonts w:ascii="Arial" w:hAnsi="Arial" w:cs="Arial"/>
          <w:sz w:val="23"/>
          <w:szCs w:val="23"/>
        </w:rPr>
      </w:pPr>
    </w:p>
    <w:p w14:paraId="673BD9CA" w14:textId="77777777" w:rsidR="00951927" w:rsidRPr="00951927" w:rsidRDefault="00951927" w:rsidP="00C323E4">
      <w:pPr>
        <w:pStyle w:val="ListParagraph"/>
        <w:numPr>
          <w:ilvl w:val="0"/>
          <w:numId w:val="3"/>
        </w:numPr>
        <w:ind w:left="270"/>
        <w:rPr>
          <w:sz w:val="22"/>
          <w:szCs w:val="22"/>
        </w:rPr>
      </w:pPr>
      <w:r w:rsidRPr="00951927">
        <w:rPr>
          <w:sz w:val="22"/>
          <w:szCs w:val="22"/>
        </w:rPr>
        <w:t>Basic Semiconductor and PN Junction Theory. </w:t>
      </w:r>
    </w:p>
    <w:p w14:paraId="7E1F14F6" w14:textId="2341D253" w:rsidR="00951927" w:rsidRPr="00951927" w:rsidRDefault="00951927" w:rsidP="00C323E4">
      <w:pPr>
        <w:pStyle w:val="ListParagraph"/>
        <w:numPr>
          <w:ilvl w:val="0"/>
          <w:numId w:val="3"/>
        </w:numPr>
        <w:ind w:left="270"/>
        <w:rPr>
          <w:sz w:val="22"/>
          <w:szCs w:val="22"/>
        </w:rPr>
      </w:pPr>
      <w:r w:rsidRPr="00951927">
        <w:rPr>
          <w:sz w:val="22"/>
          <w:szCs w:val="22"/>
        </w:rPr>
        <w:t>Semiconductor diodes. </w:t>
      </w:r>
    </w:p>
    <w:p w14:paraId="097427DE" w14:textId="64B09079" w:rsidR="00951927" w:rsidRPr="00951927" w:rsidRDefault="00951927" w:rsidP="00C323E4">
      <w:pPr>
        <w:pStyle w:val="ListParagraph"/>
        <w:numPr>
          <w:ilvl w:val="0"/>
          <w:numId w:val="3"/>
        </w:numPr>
        <w:ind w:left="270"/>
        <w:rPr>
          <w:sz w:val="22"/>
          <w:szCs w:val="22"/>
        </w:rPr>
      </w:pPr>
      <w:r w:rsidRPr="00951927">
        <w:rPr>
          <w:sz w:val="22"/>
          <w:szCs w:val="22"/>
        </w:rPr>
        <w:t>Power supplies. </w:t>
      </w:r>
    </w:p>
    <w:p w14:paraId="482A24EC" w14:textId="3B4A252B" w:rsidR="00951927" w:rsidRPr="00951927" w:rsidRDefault="00951927" w:rsidP="00C323E4">
      <w:pPr>
        <w:pStyle w:val="ListParagraph"/>
        <w:numPr>
          <w:ilvl w:val="0"/>
          <w:numId w:val="3"/>
        </w:numPr>
        <w:ind w:left="270"/>
        <w:rPr>
          <w:sz w:val="22"/>
          <w:szCs w:val="22"/>
        </w:rPr>
      </w:pPr>
      <w:r w:rsidRPr="00951927">
        <w:rPr>
          <w:sz w:val="22"/>
          <w:szCs w:val="22"/>
        </w:rPr>
        <w:t xml:space="preserve">Bipolar junction transistor (BJT) (common base, common emitter, common collector), h and </w:t>
      </w:r>
      <w:r>
        <w:rPr>
          <w:sz w:val="22"/>
          <w:szCs w:val="22"/>
        </w:rPr>
        <w:t>r</w:t>
      </w:r>
      <w:r w:rsidRPr="00951927">
        <w:rPr>
          <w:sz w:val="22"/>
          <w:szCs w:val="22"/>
        </w:rPr>
        <w:t> parameters on small signal representation of active systems. The differential equiva</w:t>
      </w:r>
      <w:r>
        <w:rPr>
          <w:sz w:val="22"/>
          <w:szCs w:val="22"/>
        </w:rPr>
        <w:t>l</w:t>
      </w:r>
      <w:r w:rsidRPr="00951927">
        <w:rPr>
          <w:sz w:val="22"/>
          <w:szCs w:val="22"/>
        </w:rPr>
        <w:t>ent of the BJT. </w:t>
      </w:r>
    </w:p>
    <w:p w14:paraId="13D75132" w14:textId="5C5C9D1C" w:rsidR="00951927" w:rsidRPr="00951927" w:rsidRDefault="00951927" w:rsidP="00C323E4">
      <w:pPr>
        <w:pStyle w:val="ListParagraph"/>
        <w:numPr>
          <w:ilvl w:val="0"/>
          <w:numId w:val="3"/>
        </w:numPr>
        <w:ind w:left="270"/>
        <w:rPr>
          <w:sz w:val="22"/>
          <w:szCs w:val="22"/>
        </w:rPr>
      </w:pPr>
      <w:r w:rsidRPr="00951927">
        <w:rPr>
          <w:sz w:val="22"/>
          <w:szCs w:val="22"/>
        </w:rPr>
        <w:t>Transistor biasing and thermal stability. </w:t>
      </w:r>
    </w:p>
    <w:p w14:paraId="4652AE60" w14:textId="4C89A8D8" w:rsidR="00951927" w:rsidRPr="00951927" w:rsidRDefault="00951927" w:rsidP="00C323E4">
      <w:pPr>
        <w:pStyle w:val="ListParagraph"/>
        <w:numPr>
          <w:ilvl w:val="0"/>
          <w:numId w:val="3"/>
        </w:numPr>
        <w:ind w:left="270"/>
        <w:rPr>
          <w:sz w:val="22"/>
          <w:szCs w:val="22"/>
        </w:rPr>
      </w:pPr>
      <w:r w:rsidRPr="00951927">
        <w:rPr>
          <w:sz w:val="22"/>
          <w:szCs w:val="22"/>
        </w:rPr>
        <w:t>Transistor in electronic systems, a complete DC/AC analysis. </w:t>
      </w:r>
    </w:p>
    <w:p w14:paraId="6CF87017" w14:textId="475BB088" w:rsidR="00951927" w:rsidRPr="00951927" w:rsidRDefault="00951927" w:rsidP="00C323E4">
      <w:pPr>
        <w:pStyle w:val="ListParagraph"/>
        <w:numPr>
          <w:ilvl w:val="0"/>
          <w:numId w:val="3"/>
        </w:numPr>
        <w:ind w:left="270"/>
        <w:rPr>
          <w:sz w:val="22"/>
          <w:szCs w:val="22"/>
        </w:rPr>
      </w:pPr>
      <w:r w:rsidRPr="00951927">
        <w:rPr>
          <w:sz w:val="22"/>
          <w:szCs w:val="22"/>
        </w:rPr>
        <w:t>Transistors and IC fabrication.  Digital gates and logic applications. </w:t>
      </w:r>
    </w:p>
    <w:p w14:paraId="11F10CAF" w14:textId="32397D11" w:rsidR="00951927" w:rsidRPr="00951927" w:rsidRDefault="00951927" w:rsidP="00C323E4">
      <w:pPr>
        <w:pStyle w:val="ListParagraph"/>
        <w:numPr>
          <w:ilvl w:val="0"/>
          <w:numId w:val="3"/>
        </w:numPr>
        <w:ind w:left="270"/>
        <w:rPr>
          <w:sz w:val="22"/>
          <w:szCs w:val="22"/>
        </w:rPr>
      </w:pPr>
      <w:r w:rsidRPr="00951927">
        <w:rPr>
          <w:sz w:val="22"/>
          <w:szCs w:val="22"/>
        </w:rPr>
        <w:t>Transistor specs and technical </w:t>
      </w:r>
      <w:r w:rsidR="00264E14" w:rsidRPr="00951927">
        <w:rPr>
          <w:sz w:val="22"/>
          <w:szCs w:val="22"/>
        </w:rPr>
        <w:t>performance. (</w:t>
      </w:r>
      <w:r w:rsidRPr="00951927">
        <w:rPr>
          <w:sz w:val="22"/>
          <w:szCs w:val="22"/>
        </w:rPr>
        <w:t>Manuals on electronics semiconductors understanding) </w:t>
      </w:r>
    </w:p>
    <w:p w14:paraId="67803F75" w14:textId="739B8451" w:rsidR="00951927" w:rsidRPr="00951927" w:rsidRDefault="00951927" w:rsidP="00C323E4">
      <w:pPr>
        <w:pStyle w:val="ListParagraph"/>
        <w:numPr>
          <w:ilvl w:val="0"/>
          <w:numId w:val="3"/>
        </w:numPr>
        <w:ind w:left="270"/>
        <w:rPr>
          <w:sz w:val="22"/>
          <w:szCs w:val="22"/>
        </w:rPr>
      </w:pPr>
      <w:r w:rsidRPr="00951927">
        <w:rPr>
          <w:sz w:val="22"/>
          <w:szCs w:val="22"/>
        </w:rPr>
        <w:t>FETs = Field Effect Transistors. Metal Oxide Semiconductor FET transistor analysis. (The </w:t>
      </w:r>
      <w:proofErr w:type="spellStart"/>
      <w:r w:rsidRPr="00951927">
        <w:rPr>
          <w:sz w:val="22"/>
          <w:szCs w:val="22"/>
        </w:rPr>
        <w:t>MosFET</w:t>
      </w:r>
      <w:proofErr w:type="spellEnd"/>
      <w:r w:rsidRPr="00951927">
        <w:rPr>
          <w:sz w:val="22"/>
          <w:szCs w:val="22"/>
        </w:rPr>
        <w:t>) </w:t>
      </w:r>
    </w:p>
    <w:p w14:paraId="3E0F59F3" w14:textId="1479BCA9" w:rsidR="00951927" w:rsidRPr="00951927" w:rsidRDefault="00951927" w:rsidP="00C323E4">
      <w:pPr>
        <w:pStyle w:val="ListParagraph"/>
        <w:numPr>
          <w:ilvl w:val="0"/>
          <w:numId w:val="3"/>
        </w:numPr>
        <w:ind w:left="270"/>
        <w:rPr>
          <w:sz w:val="22"/>
          <w:szCs w:val="22"/>
        </w:rPr>
      </w:pPr>
      <w:r w:rsidRPr="00951927">
        <w:rPr>
          <w:sz w:val="22"/>
          <w:szCs w:val="22"/>
        </w:rPr>
        <w:t>FET Biasing. </w:t>
      </w:r>
    </w:p>
    <w:p w14:paraId="6DFA8F13" w14:textId="534DDF29" w:rsidR="00951927" w:rsidRPr="00951927" w:rsidRDefault="00951927" w:rsidP="00C323E4">
      <w:pPr>
        <w:pStyle w:val="ListParagraph"/>
        <w:numPr>
          <w:ilvl w:val="0"/>
          <w:numId w:val="3"/>
        </w:numPr>
        <w:ind w:left="270"/>
        <w:rPr>
          <w:sz w:val="22"/>
          <w:szCs w:val="22"/>
        </w:rPr>
      </w:pPr>
      <w:r w:rsidRPr="00951927">
        <w:rPr>
          <w:sz w:val="22"/>
          <w:szCs w:val="22"/>
        </w:rPr>
        <w:t>Small signal amplifiers. </w:t>
      </w:r>
    </w:p>
    <w:p w14:paraId="6448B3BF" w14:textId="77777777" w:rsidR="00951927" w:rsidRPr="00951927" w:rsidRDefault="00951927" w:rsidP="00C323E4">
      <w:pPr>
        <w:pStyle w:val="ListParagraph"/>
        <w:numPr>
          <w:ilvl w:val="0"/>
          <w:numId w:val="3"/>
        </w:numPr>
        <w:ind w:left="270"/>
        <w:rPr>
          <w:sz w:val="22"/>
          <w:szCs w:val="22"/>
        </w:rPr>
      </w:pPr>
      <w:r w:rsidRPr="00951927">
        <w:rPr>
          <w:sz w:val="22"/>
          <w:szCs w:val="22"/>
        </w:rPr>
        <w:t>Amplifiers with negative feedback. </w:t>
      </w:r>
    </w:p>
    <w:p w14:paraId="4D287E14" w14:textId="5670DEC6" w:rsidR="00951927" w:rsidRPr="00951927" w:rsidRDefault="00951927" w:rsidP="00C323E4">
      <w:pPr>
        <w:pStyle w:val="ListParagraph"/>
        <w:numPr>
          <w:ilvl w:val="0"/>
          <w:numId w:val="3"/>
        </w:numPr>
        <w:ind w:left="270"/>
        <w:rPr>
          <w:sz w:val="22"/>
          <w:szCs w:val="22"/>
        </w:rPr>
      </w:pPr>
      <w:r w:rsidRPr="00951927">
        <w:rPr>
          <w:sz w:val="22"/>
          <w:szCs w:val="22"/>
        </w:rPr>
        <w:t>Frequency response of amplifiers using the bode plot and decibels response. </w:t>
      </w:r>
    </w:p>
    <w:p w14:paraId="2579AE04" w14:textId="1CE9C299" w:rsidR="00951927" w:rsidRPr="00951927" w:rsidRDefault="00951927" w:rsidP="00C323E4">
      <w:pPr>
        <w:pStyle w:val="ListParagraph"/>
        <w:numPr>
          <w:ilvl w:val="0"/>
          <w:numId w:val="3"/>
        </w:numPr>
        <w:ind w:left="270"/>
        <w:rPr>
          <w:sz w:val="22"/>
          <w:szCs w:val="22"/>
        </w:rPr>
      </w:pPr>
      <w:r w:rsidRPr="00951927">
        <w:rPr>
          <w:sz w:val="22"/>
          <w:szCs w:val="22"/>
        </w:rPr>
        <w:t>OPAMPS (Operational Amplifiers): an introduction. </w:t>
      </w:r>
    </w:p>
    <w:p w14:paraId="4815A6BF" w14:textId="126ADF3C" w:rsidR="00951927" w:rsidRPr="00951927" w:rsidRDefault="00951927" w:rsidP="00C323E4">
      <w:pPr>
        <w:pStyle w:val="ListParagraph"/>
        <w:numPr>
          <w:ilvl w:val="0"/>
          <w:numId w:val="3"/>
        </w:numPr>
        <w:ind w:left="270"/>
        <w:rPr>
          <w:sz w:val="22"/>
          <w:szCs w:val="22"/>
        </w:rPr>
      </w:pPr>
      <w:r w:rsidRPr="00951927">
        <w:rPr>
          <w:sz w:val="22"/>
          <w:szCs w:val="22"/>
        </w:rPr>
        <w:t>Breakdown diodes and special diodes.  (Schottky, </w:t>
      </w:r>
      <w:proofErr w:type="spellStart"/>
      <w:r w:rsidRPr="00951927">
        <w:rPr>
          <w:sz w:val="22"/>
          <w:szCs w:val="22"/>
        </w:rPr>
        <w:t>Impatt</w:t>
      </w:r>
      <w:proofErr w:type="spellEnd"/>
      <w:r w:rsidRPr="00951927">
        <w:rPr>
          <w:sz w:val="22"/>
          <w:szCs w:val="22"/>
        </w:rPr>
        <w:t>, </w:t>
      </w:r>
      <w:proofErr w:type="spellStart"/>
      <w:r w:rsidRPr="00951927">
        <w:rPr>
          <w:sz w:val="22"/>
          <w:szCs w:val="22"/>
        </w:rPr>
        <w:t>Varicap</w:t>
      </w:r>
      <w:proofErr w:type="spellEnd"/>
      <w:r w:rsidRPr="00951927">
        <w:rPr>
          <w:sz w:val="22"/>
          <w:szCs w:val="22"/>
        </w:rPr>
        <w:t>, Tunnel.) </w:t>
      </w:r>
    </w:p>
    <w:p w14:paraId="01AAB852" w14:textId="4ABA714E" w:rsidR="00951927" w:rsidRPr="00951927" w:rsidRDefault="00951927" w:rsidP="00C323E4">
      <w:pPr>
        <w:pStyle w:val="ListParagraph"/>
        <w:numPr>
          <w:ilvl w:val="0"/>
          <w:numId w:val="3"/>
        </w:numPr>
        <w:ind w:left="270"/>
        <w:rPr>
          <w:sz w:val="22"/>
          <w:szCs w:val="22"/>
        </w:rPr>
      </w:pPr>
      <w:r w:rsidRPr="00951927">
        <w:rPr>
          <w:sz w:val="22"/>
          <w:szCs w:val="22"/>
        </w:rPr>
        <w:t>Large signal amplifiers. </w:t>
      </w:r>
    </w:p>
    <w:p w14:paraId="0D6DC77B" w14:textId="6D999B12" w:rsidR="00951927" w:rsidRPr="00951927" w:rsidRDefault="00951927" w:rsidP="00C323E4">
      <w:pPr>
        <w:pStyle w:val="ListParagraph"/>
        <w:numPr>
          <w:ilvl w:val="0"/>
          <w:numId w:val="3"/>
        </w:numPr>
        <w:ind w:left="270"/>
        <w:rPr>
          <w:sz w:val="22"/>
          <w:szCs w:val="22"/>
        </w:rPr>
      </w:pPr>
      <w:r w:rsidRPr="00951927">
        <w:rPr>
          <w:sz w:val="22"/>
          <w:szCs w:val="22"/>
        </w:rPr>
        <w:t>Thyristors (SCR, UJT, TRIAC, DIAC, PUT). </w:t>
      </w:r>
    </w:p>
    <w:p w14:paraId="478A7B2C" w14:textId="38DEE44C" w:rsidR="00951927" w:rsidRPr="00951927" w:rsidRDefault="00951927" w:rsidP="00C323E4">
      <w:pPr>
        <w:pStyle w:val="ListParagraph"/>
        <w:numPr>
          <w:ilvl w:val="0"/>
          <w:numId w:val="3"/>
        </w:numPr>
        <w:ind w:left="270"/>
        <w:rPr>
          <w:sz w:val="22"/>
          <w:szCs w:val="22"/>
        </w:rPr>
      </w:pPr>
      <w:r w:rsidRPr="00951927">
        <w:rPr>
          <w:sz w:val="22"/>
          <w:szCs w:val="22"/>
        </w:rPr>
        <w:t>OPTO electronics. </w:t>
      </w:r>
    </w:p>
    <w:p w14:paraId="26A42E63" w14:textId="30301588" w:rsidR="00951927" w:rsidRPr="00951927" w:rsidRDefault="00951927" w:rsidP="00C323E4">
      <w:pPr>
        <w:pStyle w:val="ListParagraph"/>
        <w:numPr>
          <w:ilvl w:val="0"/>
          <w:numId w:val="3"/>
        </w:numPr>
        <w:ind w:left="270"/>
        <w:rPr>
          <w:sz w:val="22"/>
          <w:szCs w:val="22"/>
        </w:rPr>
      </w:pPr>
      <w:r w:rsidRPr="00951927">
        <w:rPr>
          <w:sz w:val="22"/>
          <w:szCs w:val="22"/>
        </w:rPr>
        <w:t>Analog/digital converters. </w:t>
      </w:r>
    </w:p>
    <w:p w14:paraId="63774237" w14:textId="77777777" w:rsidR="00951927" w:rsidRDefault="00951927" w:rsidP="005C67F8">
      <w:pPr>
        <w:ind w:left="-450"/>
        <w:rPr>
          <w:rFonts w:ascii="Arial" w:hAnsi="Arial" w:cs="Arial"/>
          <w:b/>
          <w:bCs/>
          <w:caps/>
          <w:sz w:val="23"/>
          <w:szCs w:val="23"/>
        </w:rPr>
      </w:pPr>
    </w:p>
    <w:p w14:paraId="2DD11C5F" w14:textId="77777777" w:rsidR="005F6237" w:rsidRDefault="005F6237" w:rsidP="005C67F8">
      <w:pPr>
        <w:ind w:left="-450"/>
        <w:rPr>
          <w:rFonts w:ascii="Arial" w:hAnsi="Arial" w:cs="Arial"/>
          <w:b/>
          <w:bCs/>
          <w:caps/>
          <w:sz w:val="23"/>
          <w:szCs w:val="23"/>
        </w:rPr>
      </w:pPr>
    </w:p>
    <w:p w14:paraId="726A20E6" w14:textId="5FD29CAA" w:rsidR="0001746C" w:rsidRDefault="005C67F8" w:rsidP="005C67F8">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503F1CE9" w14:textId="77777777" w:rsidR="00264E14" w:rsidRDefault="00264E14" w:rsidP="005F6237">
      <w:pPr>
        <w:pStyle w:val="paragraph"/>
        <w:spacing w:before="0" w:beforeAutospacing="0" w:after="0" w:afterAutospacing="0"/>
        <w:textAlignment w:val="baseline"/>
        <w:rPr>
          <w:rFonts w:ascii="Segoe UI" w:hAnsi="Segoe UI" w:cs="Segoe UI"/>
          <w:sz w:val="18"/>
          <w:szCs w:val="18"/>
        </w:rPr>
      </w:pPr>
      <w:r>
        <w:rPr>
          <w:rStyle w:val="normaltextrun"/>
          <w:sz w:val="22"/>
          <w:szCs w:val="22"/>
        </w:rPr>
        <w:t>Electronic Devices and Circuits Theory by </w:t>
      </w:r>
      <w:proofErr w:type="spellStart"/>
      <w:r>
        <w:rPr>
          <w:rStyle w:val="normaltextrun"/>
          <w:sz w:val="22"/>
          <w:szCs w:val="22"/>
        </w:rPr>
        <w:t>Boylestad</w:t>
      </w:r>
      <w:proofErr w:type="spellEnd"/>
      <w:r>
        <w:rPr>
          <w:rStyle w:val="normaltextrun"/>
          <w:sz w:val="22"/>
          <w:szCs w:val="22"/>
        </w:rPr>
        <w:t>/</w:t>
      </w:r>
      <w:proofErr w:type="spellStart"/>
      <w:r>
        <w:rPr>
          <w:rStyle w:val="normaltextrun"/>
          <w:sz w:val="22"/>
          <w:szCs w:val="22"/>
        </w:rPr>
        <w:t>Nashelsky</w:t>
      </w:r>
      <w:proofErr w:type="spellEnd"/>
      <w:r>
        <w:rPr>
          <w:rStyle w:val="eop"/>
          <w:sz w:val="22"/>
          <w:szCs w:val="22"/>
        </w:rPr>
        <w:t> </w:t>
      </w:r>
    </w:p>
    <w:p w14:paraId="2044EE50" w14:textId="538DDB68" w:rsidR="00264E14" w:rsidRDefault="00264E14" w:rsidP="005F6237">
      <w:pPr>
        <w:pStyle w:val="paragraph"/>
        <w:spacing w:before="0" w:beforeAutospacing="0" w:after="0" w:afterAutospacing="0"/>
        <w:textAlignment w:val="baseline"/>
        <w:rPr>
          <w:rFonts w:ascii="Segoe UI" w:hAnsi="Segoe UI" w:cs="Segoe UI"/>
          <w:sz w:val="18"/>
          <w:szCs w:val="18"/>
        </w:rPr>
      </w:pPr>
      <w:r>
        <w:rPr>
          <w:rStyle w:val="normaltextrun"/>
          <w:sz w:val="22"/>
          <w:szCs w:val="22"/>
        </w:rPr>
        <w:t>Lab Manual </w:t>
      </w:r>
      <w:proofErr w:type="gramStart"/>
      <w:r>
        <w:rPr>
          <w:rStyle w:val="normaltextrun"/>
          <w:sz w:val="22"/>
          <w:szCs w:val="22"/>
        </w:rPr>
        <w:t>By</w:t>
      </w:r>
      <w:proofErr w:type="gramEnd"/>
      <w:r>
        <w:rPr>
          <w:rStyle w:val="normaltextrun"/>
          <w:sz w:val="22"/>
          <w:szCs w:val="22"/>
        </w:rPr>
        <w:t> Bogart</w:t>
      </w:r>
      <w:r w:rsidR="00434A45">
        <w:rPr>
          <w:rStyle w:val="normaltextrun"/>
          <w:sz w:val="22"/>
          <w:szCs w:val="22"/>
        </w:rPr>
        <w:t xml:space="preserve"> (</w:t>
      </w:r>
      <w:r>
        <w:rPr>
          <w:rStyle w:val="normaltextrun"/>
          <w:sz w:val="22"/>
          <w:szCs w:val="22"/>
        </w:rPr>
        <w:t>Prentice Hall)</w:t>
      </w:r>
      <w:r>
        <w:rPr>
          <w:rStyle w:val="eop"/>
          <w:sz w:val="22"/>
          <w:szCs w:val="22"/>
        </w:rPr>
        <w:t> </w:t>
      </w:r>
    </w:p>
    <w:p w14:paraId="5585C704" w14:textId="77777777" w:rsidR="00EA1011" w:rsidRDefault="00EA1011" w:rsidP="00EA1011">
      <w:pPr>
        <w:ind w:left="-450"/>
        <w:rPr>
          <w:rFonts w:ascii="Arial" w:hAnsi="Arial" w:cs="Arial"/>
          <w:b/>
          <w:bCs/>
          <w:caps/>
          <w:sz w:val="23"/>
          <w:szCs w:val="23"/>
        </w:rPr>
      </w:pPr>
    </w:p>
    <w:p w14:paraId="5C546070" w14:textId="157C1D89" w:rsidR="00EA1011" w:rsidRPr="00EA1011" w:rsidRDefault="00EA1011" w:rsidP="00EA1011">
      <w:pPr>
        <w:ind w:left="-450"/>
        <w:rPr>
          <w:rFonts w:ascii="Arial" w:hAnsi="Arial" w:cs="Arial"/>
          <w:b/>
          <w:bCs/>
          <w:caps/>
          <w:sz w:val="23"/>
          <w:szCs w:val="23"/>
        </w:rPr>
      </w:pPr>
      <w:r w:rsidRPr="00A37D02">
        <w:rPr>
          <w:rFonts w:ascii="Arial" w:hAnsi="Arial" w:cs="Arial"/>
          <w:b/>
          <w:bCs/>
          <w:caps/>
          <w:sz w:val="23"/>
          <w:szCs w:val="23"/>
        </w:rPr>
        <w:t>Assessment</w:t>
      </w:r>
      <w:r w:rsidRPr="00EA1011">
        <w:rPr>
          <w:rFonts w:ascii="Arial" w:hAnsi="Arial" w:cs="Arial"/>
          <w:b/>
          <w:bCs/>
          <w:caps/>
          <w:sz w:val="23"/>
          <w:szCs w:val="23"/>
        </w:rPr>
        <w:t>:</w:t>
      </w:r>
    </w:p>
    <w:p w14:paraId="2C049389" w14:textId="77777777" w:rsidR="00EA1011" w:rsidRPr="00742307" w:rsidRDefault="00EA1011" w:rsidP="00C323E4">
      <w:pPr>
        <w:pStyle w:val="ListParagraph"/>
        <w:numPr>
          <w:ilvl w:val="0"/>
          <w:numId w:val="1"/>
        </w:numPr>
        <w:ind w:left="450"/>
        <w:rPr>
          <w:sz w:val="22"/>
          <w:szCs w:val="22"/>
        </w:rPr>
      </w:pPr>
      <w:r w:rsidRPr="00742307">
        <w:rPr>
          <w:sz w:val="22"/>
          <w:szCs w:val="22"/>
        </w:rPr>
        <w:t>Quizzes</w:t>
      </w:r>
    </w:p>
    <w:p w14:paraId="469CC95C" w14:textId="77777777" w:rsidR="00EA1011" w:rsidRPr="00742307" w:rsidRDefault="00EA1011" w:rsidP="00C323E4">
      <w:pPr>
        <w:pStyle w:val="ListParagraph"/>
        <w:numPr>
          <w:ilvl w:val="0"/>
          <w:numId w:val="1"/>
        </w:numPr>
        <w:ind w:left="450"/>
        <w:rPr>
          <w:sz w:val="22"/>
          <w:szCs w:val="22"/>
        </w:rPr>
      </w:pPr>
      <w:r w:rsidRPr="00742307">
        <w:rPr>
          <w:sz w:val="22"/>
          <w:szCs w:val="22"/>
        </w:rPr>
        <w:t>Midterm </w:t>
      </w:r>
    </w:p>
    <w:p w14:paraId="07E5990E" w14:textId="77777777" w:rsidR="00EA1011" w:rsidRPr="00742307" w:rsidRDefault="00EA1011" w:rsidP="00C323E4">
      <w:pPr>
        <w:pStyle w:val="ListParagraph"/>
        <w:numPr>
          <w:ilvl w:val="0"/>
          <w:numId w:val="1"/>
        </w:numPr>
        <w:ind w:left="450"/>
        <w:rPr>
          <w:sz w:val="22"/>
          <w:szCs w:val="22"/>
        </w:rPr>
      </w:pPr>
      <w:r w:rsidRPr="00742307">
        <w:rPr>
          <w:sz w:val="22"/>
          <w:szCs w:val="22"/>
        </w:rPr>
        <w:t>Lab Reports  </w:t>
      </w:r>
    </w:p>
    <w:p w14:paraId="0E2D5E45" w14:textId="77777777" w:rsidR="00EA1011" w:rsidRDefault="00EA1011" w:rsidP="00C323E4">
      <w:pPr>
        <w:pStyle w:val="ListParagraph"/>
        <w:numPr>
          <w:ilvl w:val="0"/>
          <w:numId w:val="1"/>
        </w:numPr>
        <w:ind w:left="450"/>
        <w:rPr>
          <w:sz w:val="22"/>
          <w:szCs w:val="22"/>
        </w:rPr>
      </w:pPr>
      <w:r w:rsidRPr="00040F2E">
        <w:rPr>
          <w:sz w:val="22"/>
          <w:szCs w:val="22"/>
        </w:rPr>
        <w:t>Final Exam</w:t>
      </w:r>
    </w:p>
    <w:p w14:paraId="7D8628AC" w14:textId="77777777" w:rsidR="00EA1011" w:rsidRPr="00040F2E" w:rsidRDefault="00EA1011" w:rsidP="00C323E4">
      <w:pPr>
        <w:pStyle w:val="ListParagraph"/>
        <w:numPr>
          <w:ilvl w:val="0"/>
          <w:numId w:val="1"/>
        </w:numPr>
        <w:ind w:left="450"/>
        <w:rPr>
          <w:sz w:val="22"/>
          <w:szCs w:val="22"/>
        </w:rPr>
      </w:pPr>
      <w:r>
        <w:rPr>
          <w:sz w:val="22"/>
          <w:szCs w:val="22"/>
        </w:rPr>
        <w:t>C</w:t>
      </w:r>
      <w:r w:rsidRPr="00040F2E">
        <w:rPr>
          <w:sz w:val="22"/>
          <w:szCs w:val="22"/>
        </w:rPr>
        <w:t>lass participation </w:t>
      </w:r>
    </w:p>
    <w:p w14:paraId="38EF40E4" w14:textId="1ED343C0" w:rsidR="008544AE" w:rsidRDefault="008544AE" w:rsidP="005F6237">
      <w:pPr>
        <w:ind w:left="-450"/>
      </w:pPr>
    </w:p>
    <w:p w14:paraId="2B7D723E" w14:textId="77777777" w:rsidR="008544AE" w:rsidRDefault="008544AE" w:rsidP="008544AE"/>
    <w:p w14:paraId="7EDBD4EF" w14:textId="7F599A32" w:rsidR="00425253" w:rsidRDefault="00425253" w:rsidP="008544AE">
      <w:pPr>
        <w:rPr>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r w:rsidRPr="00425253">
        <w:rPr>
          <w:rStyle w:val="eop"/>
          <w:b/>
          <w:bCs/>
          <w:sz w:val="22"/>
          <w:szCs w:val="22"/>
        </w:rPr>
        <w:t> </w:t>
      </w:r>
    </w:p>
    <w:p w14:paraId="24029449" w14:textId="77777777" w:rsidR="00C323E4" w:rsidRPr="008122F2" w:rsidRDefault="00C323E4" w:rsidP="008122F2">
      <w:pPr>
        <w:pStyle w:val="ListParagraph"/>
        <w:numPr>
          <w:ilvl w:val="0"/>
          <w:numId w:val="6"/>
        </w:numPr>
        <w:autoSpaceDE/>
        <w:autoSpaceDN/>
        <w:spacing w:before="100" w:beforeAutospacing="1" w:after="100" w:afterAutospacing="1" w:line="259" w:lineRule="auto"/>
        <w:ind w:left="540"/>
        <w:rPr>
          <w:rFonts w:eastAsiaTheme="minorHAnsi"/>
          <w:color w:val="333333"/>
        </w:rPr>
      </w:pPr>
      <w:bookmarkStart w:id="1" w:name="_Hlk51579654"/>
      <w:r w:rsidRPr="008122F2">
        <w:rPr>
          <w:rFonts w:eastAsiaTheme="minorHAnsi"/>
          <w:color w:val="333333"/>
        </w:rPr>
        <w:t>Apply the knowledge, techniques, skills and modern tools of mathematics, science, engineering, and technology to solve well-defined engineering problems appropriate to the discipline.</w:t>
      </w:r>
    </w:p>
    <w:bookmarkEnd w:id="1"/>
    <w:p w14:paraId="11FF76D6" w14:textId="77777777" w:rsidR="00C323E4" w:rsidRPr="008122F2" w:rsidRDefault="00C323E4" w:rsidP="008122F2">
      <w:pPr>
        <w:pStyle w:val="ListParagraph"/>
        <w:numPr>
          <w:ilvl w:val="0"/>
          <w:numId w:val="6"/>
        </w:numPr>
        <w:autoSpaceDE/>
        <w:autoSpaceDN/>
        <w:spacing w:before="100" w:beforeAutospacing="1" w:after="100" w:afterAutospacing="1" w:line="259" w:lineRule="auto"/>
        <w:ind w:left="540"/>
        <w:rPr>
          <w:rFonts w:eastAsiaTheme="minorHAnsi"/>
          <w:color w:val="333333"/>
        </w:rPr>
      </w:pPr>
      <w:r w:rsidRPr="008122F2">
        <w:rPr>
          <w:rFonts w:eastAsiaTheme="minorHAnsi"/>
          <w:color w:val="333333"/>
        </w:rPr>
        <w:t>Design solutions for well-defined technical problems and assist with the engineering design of systems, components, or processes appropriate to the discipline.</w:t>
      </w:r>
    </w:p>
    <w:p w14:paraId="107E99B5" w14:textId="19CE7F39" w:rsidR="00C323E4" w:rsidRPr="008122F2" w:rsidRDefault="00C323E4" w:rsidP="008122F2">
      <w:pPr>
        <w:pStyle w:val="ListParagraph"/>
        <w:numPr>
          <w:ilvl w:val="0"/>
          <w:numId w:val="6"/>
        </w:numPr>
        <w:autoSpaceDE/>
        <w:autoSpaceDN/>
        <w:spacing w:before="100" w:beforeAutospacing="1" w:after="100" w:afterAutospacing="1" w:line="259" w:lineRule="auto"/>
        <w:ind w:left="540"/>
        <w:rPr>
          <w:rFonts w:eastAsiaTheme="minorHAnsi"/>
          <w:color w:val="333333"/>
        </w:rPr>
      </w:pPr>
      <w:r w:rsidRPr="008122F2">
        <w:rPr>
          <w:rFonts w:eastAsiaTheme="minorHAnsi"/>
          <w:color w:val="333333"/>
        </w:rPr>
        <w:t>Apply written, oral, and graphical communication in well-defined technical and non-technical environments; identify and use appropriate technical literature.</w:t>
      </w:r>
    </w:p>
    <w:p w14:paraId="21F365E8" w14:textId="1B4E1853" w:rsidR="00624F9C" w:rsidRPr="008122F2" w:rsidRDefault="00624F9C" w:rsidP="008122F2">
      <w:pPr>
        <w:pStyle w:val="ListParagraph"/>
        <w:numPr>
          <w:ilvl w:val="0"/>
          <w:numId w:val="6"/>
        </w:numPr>
        <w:autoSpaceDE/>
        <w:autoSpaceDN/>
        <w:spacing w:before="100" w:beforeAutospacing="1" w:after="100" w:afterAutospacing="1" w:line="259" w:lineRule="auto"/>
        <w:ind w:left="540"/>
        <w:rPr>
          <w:rFonts w:eastAsiaTheme="minorHAnsi"/>
          <w:color w:val="333333"/>
        </w:rPr>
      </w:pPr>
      <w:r w:rsidRPr="008122F2">
        <w:rPr>
          <w:rFonts w:eastAsiaTheme="minorHAnsi"/>
          <w:color w:val="333333"/>
        </w:rPr>
        <w:t xml:space="preserve">Conduct standard tests, measurements, and conduct, </w:t>
      </w:r>
      <w:proofErr w:type="gramStart"/>
      <w:r w:rsidRPr="008122F2">
        <w:rPr>
          <w:rFonts w:eastAsiaTheme="minorHAnsi"/>
          <w:color w:val="333333"/>
        </w:rPr>
        <w:t>analyze</w:t>
      </w:r>
      <w:proofErr w:type="gramEnd"/>
      <w:r w:rsidRPr="008122F2">
        <w:rPr>
          <w:rFonts w:eastAsiaTheme="minorHAnsi"/>
          <w:color w:val="333333"/>
        </w:rPr>
        <w:t xml:space="preserve"> and interpret experiment results.</w:t>
      </w:r>
    </w:p>
    <w:p w14:paraId="09FEAB11" w14:textId="77777777" w:rsidR="00C323E4" w:rsidRDefault="00C323E4" w:rsidP="00425253">
      <w:pPr>
        <w:pStyle w:val="paragraph"/>
        <w:spacing w:before="0" w:beforeAutospacing="0" w:after="0" w:afterAutospacing="0"/>
        <w:textAlignment w:val="baseline"/>
        <w:rPr>
          <w:rStyle w:val="normaltextrun"/>
          <w:sz w:val="22"/>
          <w:szCs w:val="22"/>
        </w:rPr>
      </w:pPr>
    </w:p>
    <w:p w14:paraId="46685322" w14:textId="3912316B"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5F6237">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w:t>
      </w:r>
      <w:r w:rsidR="0096241C" w:rsidRPr="00A37D02">
        <w:rPr>
          <w:rFonts w:ascii="Arial" w:eastAsia="Times New Roman" w:hAnsi="Arial" w:cs="Arial"/>
          <w:bCs/>
          <w:color w:val="000000"/>
          <w:sz w:val="23"/>
          <w:szCs w:val="23"/>
          <w:lang w:val="en"/>
        </w:rPr>
        <w:lastRenderedPageBreak/>
        <w:t>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77777777"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951927">
      <w:headerReference w:type="even" r:id="rId14"/>
      <w:footerReference w:type="even" r:id="rId15"/>
      <w:footerReference w:type="default" r:id="rId16"/>
      <w:pgSz w:w="12240" w:h="15840" w:code="1"/>
      <w:pgMar w:top="270" w:right="630" w:bottom="720" w:left="144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E423B" w14:textId="77777777" w:rsidR="00E771FC" w:rsidRDefault="00E771FC">
      <w:r>
        <w:separator/>
      </w:r>
    </w:p>
  </w:endnote>
  <w:endnote w:type="continuationSeparator" w:id="0">
    <w:p w14:paraId="75EC3A41" w14:textId="77777777" w:rsidR="00E771FC" w:rsidRDefault="00E7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9C0C0C">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4A10A" w14:textId="77777777" w:rsidR="00E771FC" w:rsidRDefault="00E771FC">
      <w:r>
        <w:separator/>
      </w:r>
    </w:p>
  </w:footnote>
  <w:footnote w:type="continuationSeparator" w:id="0">
    <w:p w14:paraId="543D512F" w14:textId="77777777" w:rsidR="00E771FC" w:rsidRDefault="00E77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B3F73"/>
    <w:multiLevelType w:val="hybridMultilevel"/>
    <w:tmpl w:val="DE9EF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BE5332"/>
    <w:multiLevelType w:val="multilevel"/>
    <w:tmpl w:val="E346AC02"/>
    <w:lvl w:ilvl="0">
      <w:start w:val="5"/>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24F4F"/>
    <w:multiLevelType w:val="hybridMultilevel"/>
    <w:tmpl w:val="8AF0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15EA7"/>
    <w:multiLevelType w:val="hybridMultilevel"/>
    <w:tmpl w:val="FD1C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B1815"/>
    <w:multiLevelType w:val="hybridMultilevel"/>
    <w:tmpl w:val="1AAE0B9A"/>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6DD42534"/>
    <w:multiLevelType w:val="multilevel"/>
    <w:tmpl w:val="EDE86BB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1"/>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10D8B"/>
    <w:rsid w:val="00011F9D"/>
    <w:rsid w:val="0001746C"/>
    <w:rsid w:val="0002696B"/>
    <w:rsid w:val="000C4E9D"/>
    <w:rsid w:val="000D2C43"/>
    <w:rsid w:val="001028AE"/>
    <w:rsid w:val="00132D1E"/>
    <w:rsid w:val="001551B3"/>
    <w:rsid w:val="001D4844"/>
    <w:rsid w:val="001F2519"/>
    <w:rsid w:val="00230293"/>
    <w:rsid w:val="00244656"/>
    <w:rsid w:val="00257ACF"/>
    <w:rsid w:val="00264E14"/>
    <w:rsid w:val="00272E05"/>
    <w:rsid w:val="002B065C"/>
    <w:rsid w:val="002C421B"/>
    <w:rsid w:val="002E6FE2"/>
    <w:rsid w:val="002F06CE"/>
    <w:rsid w:val="003076C9"/>
    <w:rsid w:val="00330FFC"/>
    <w:rsid w:val="0033417E"/>
    <w:rsid w:val="00347AEA"/>
    <w:rsid w:val="00360BA4"/>
    <w:rsid w:val="00371222"/>
    <w:rsid w:val="00371D22"/>
    <w:rsid w:val="003744A3"/>
    <w:rsid w:val="0039295E"/>
    <w:rsid w:val="003C3407"/>
    <w:rsid w:val="003D1CB2"/>
    <w:rsid w:val="003F1CA5"/>
    <w:rsid w:val="00425253"/>
    <w:rsid w:val="0043008B"/>
    <w:rsid w:val="00434A45"/>
    <w:rsid w:val="00437AE3"/>
    <w:rsid w:val="00454272"/>
    <w:rsid w:val="00492014"/>
    <w:rsid w:val="00496E4A"/>
    <w:rsid w:val="004A4C63"/>
    <w:rsid w:val="004B05F1"/>
    <w:rsid w:val="005034CB"/>
    <w:rsid w:val="005150A5"/>
    <w:rsid w:val="005269AB"/>
    <w:rsid w:val="00561371"/>
    <w:rsid w:val="005650FB"/>
    <w:rsid w:val="00571F29"/>
    <w:rsid w:val="00595EF1"/>
    <w:rsid w:val="005C2154"/>
    <w:rsid w:val="005C67F8"/>
    <w:rsid w:val="005D41DC"/>
    <w:rsid w:val="005F45B7"/>
    <w:rsid w:val="005F6237"/>
    <w:rsid w:val="006014D4"/>
    <w:rsid w:val="006078DB"/>
    <w:rsid w:val="00624F9C"/>
    <w:rsid w:val="006578FD"/>
    <w:rsid w:val="006930FF"/>
    <w:rsid w:val="006A50F5"/>
    <w:rsid w:val="00742307"/>
    <w:rsid w:val="00777C6B"/>
    <w:rsid w:val="00804FC3"/>
    <w:rsid w:val="00806B79"/>
    <w:rsid w:val="00806EF3"/>
    <w:rsid w:val="008122F2"/>
    <w:rsid w:val="008350DB"/>
    <w:rsid w:val="00850867"/>
    <w:rsid w:val="008544AE"/>
    <w:rsid w:val="00871BDB"/>
    <w:rsid w:val="008751E4"/>
    <w:rsid w:val="008813EC"/>
    <w:rsid w:val="008A0402"/>
    <w:rsid w:val="008E549B"/>
    <w:rsid w:val="00915A32"/>
    <w:rsid w:val="009179E3"/>
    <w:rsid w:val="00922B77"/>
    <w:rsid w:val="00951927"/>
    <w:rsid w:val="00955023"/>
    <w:rsid w:val="00962015"/>
    <w:rsid w:val="0096241C"/>
    <w:rsid w:val="009B024F"/>
    <w:rsid w:val="009C0C0C"/>
    <w:rsid w:val="009C32ED"/>
    <w:rsid w:val="009C5312"/>
    <w:rsid w:val="009F133E"/>
    <w:rsid w:val="00A0172A"/>
    <w:rsid w:val="00A16575"/>
    <w:rsid w:val="00A3537C"/>
    <w:rsid w:val="00A36EF8"/>
    <w:rsid w:val="00A37D02"/>
    <w:rsid w:val="00A4252C"/>
    <w:rsid w:val="00A56B91"/>
    <w:rsid w:val="00A605F9"/>
    <w:rsid w:val="00A769F4"/>
    <w:rsid w:val="00A77CF2"/>
    <w:rsid w:val="00AE2B4E"/>
    <w:rsid w:val="00AE76F2"/>
    <w:rsid w:val="00AF270C"/>
    <w:rsid w:val="00AF6BFC"/>
    <w:rsid w:val="00B02E7D"/>
    <w:rsid w:val="00B108B2"/>
    <w:rsid w:val="00B128D4"/>
    <w:rsid w:val="00B41B3D"/>
    <w:rsid w:val="00B635D5"/>
    <w:rsid w:val="00B814ED"/>
    <w:rsid w:val="00B94CEB"/>
    <w:rsid w:val="00BA543E"/>
    <w:rsid w:val="00BB6C3D"/>
    <w:rsid w:val="00BE4042"/>
    <w:rsid w:val="00C323E4"/>
    <w:rsid w:val="00C43EDE"/>
    <w:rsid w:val="00C454CF"/>
    <w:rsid w:val="00C5151A"/>
    <w:rsid w:val="00C5526B"/>
    <w:rsid w:val="00C71288"/>
    <w:rsid w:val="00C76B32"/>
    <w:rsid w:val="00C951D0"/>
    <w:rsid w:val="00D104F0"/>
    <w:rsid w:val="00D150FA"/>
    <w:rsid w:val="00D26340"/>
    <w:rsid w:val="00D922AC"/>
    <w:rsid w:val="00D95DB7"/>
    <w:rsid w:val="00DA424A"/>
    <w:rsid w:val="00DB528E"/>
    <w:rsid w:val="00DC306A"/>
    <w:rsid w:val="00DE30C4"/>
    <w:rsid w:val="00DE3DC8"/>
    <w:rsid w:val="00E16107"/>
    <w:rsid w:val="00E25B34"/>
    <w:rsid w:val="00E50344"/>
    <w:rsid w:val="00E771FC"/>
    <w:rsid w:val="00E92280"/>
    <w:rsid w:val="00EA1011"/>
    <w:rsid w:val="00EA575B"/>
    <w:rsid w:val="00EB080C"/>
    <w:rsid w:val="00EB1924"/>
    <w:rsid w:val="00ED32CB"/>
    <w:rsid w:val="00EE1F85"/>
    <w:rsid w:val="00EE6F31"/>
    <w:rsid w:val="00F01D35"/>
    <w:rsid w:val="00F13E6E"/>
    <w:rsid w:val="00F15E12"/>
    <w:rsid w:val="00F35998"/>
    <w:rsid w:val="00F425F1"/>
    <w:rsid w:val="00F527C0"/>
    <w:rsid w:val="00F64448"/>
    <w:rsid w:val="00FB725D"/>
    <w:rsid w:val="00FC33F9"/>
    <w:rsid w:val="00FD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semiHidden/>
    <w:unhideWhenUsed/>
    <w:rsid w:val="00330FFC"/>
    <w:rPr>
      <w:rFonts w:ascii="Segoe UI" w:hAnsi="Segoe UI" w:cs="Segoe UI"/>
      <w:sz w:val="18"/>
      <w:szCs w:val="18"/>
    </w:rPr>
  </w:style>
  <w:style w:type="character" w:customStyle="1" w:styleId="BalloonTextChar">
    <w:name w:val="Balloon Text Char"/>
    <w:basedOn w:val="DefaultParagraphFont"/>
    <w:link w:val="BalloonText"/>
    <w:semiHidden/>
    <w:rsid w:val="0033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D5800-BC10-4A99-B2BA-D3BFE2918D6D}">
  <ds:schemaRefs>
    <ds:schemaRef ds:uri="http://schemas.openxmlformats.org/officeDocument/2006/bibliography"/>
  </ds:schemaRefs>
</ds:datastoreItem>
</file>

<file path=customXml/itemProps2.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1E0642-395C-4B6F-BDF9-D22FABDF46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C86CA6-F0D4-4582-B391-8643176E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8094</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6</cp:revision>
  <cp:lastPrinted>2013-04-09T21:37:00Z</cp:lastPrinted>
  <dcterms:created xsi:type="dcterms:W3CDTF">2020-09-21T16:23:00Z</dcterms:created>
  <dcterms:modified xsi:type="dcterms:W3CDTF">2020-11-10T13:56:00Z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