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BC52" w14:textId="77777777" w:rsidR="00136E03" w:rsidRPr="009D4DCF" w:rsidRDefault="00136E03" w:rsidP="00BF0850">
      <w:pPr>
        <w:jc w:val="center"/>
        <w:rPr>
          <w:rFonts w:ascii="Arial" w:hAnsi="Arial" w:cs="Arial"/>
        </w:rPr>
      </w:pPr>
      <w:r w:rsidRPr="009D4DCF">
        <w:rPr>
          <w:rFonts w:ascii="Arial" w:hAnsi="Arial" w:cs="Arial"/>
          <w:noProof/>
        </w:rPr>
        <w:drawing>
          <wp:inline distT="0" distB="0" distL="0" distR="0" wp14:anchorId="0938C882" wp14:editId="6270E5B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0F5AA5" w14:textId="77777777" w:rsidR="00136E03" w:rsidRPr="009D4DCF" w:rsidRDefault="00136E03" w:rsidP="00BF0850">
      <w:pPr>
        <w:rPr>
          <w:rFonts w:ascii="Arial" w:hAnsi="Arial" w:cs="Arial"/>
        </w:rPr>
      </w:pPr>
    </w:p>
    <w:p w14:paraId="0C156960" w14:textId="11C29B96" w:rsidR="00BF0850" w:rsidRPr="009D4DCF" w:rsidRDefault="007A5363" w:rsidP="007C06CF">
      <w:pPr>
        <w:pStyle w:val="Heading1"/>
        <w:spacing w:before="0" w:after="0"/>
        <w:rPr>
          <w:rFonts w:ascii="Arial" w:hAnsi="Arial" w:cs="Arial"/>
          <w:sz w:val="20"/>
          <w:szCs w:val="20"/>
        </w:rPr>
      </w:pPr>
      <w:r>
        <w:rPr>
          <w:rFonts w:ascii="Arial" w:hAnsi="Arial" w:cs="Arial"/>
          <w:sz w:val="20"/>
          <w:szCs w:val="20"/>
        </w:rPr>
        <w:t xml:space="preserve">BTEC </w:t>
      </w:r>
      <w:r w:rsidR="006926F8">
        <w:rPr>
          <w:rFonts w:ascii="Arial" w:hAnsi="Arial" w:cs="Arial"/>
          <w:sz w:val="20"/>
          <w:szCs w:val="20"/>
        </w:rPr>
        <w:t>275</w:t>
      </w:r>
      <w:r w:rsidR="00D2087C">
        <w:rPr>
          <w:rFonts w:ascii="Arial" w:hAnsi="Arial" w:cs="Arial"/>
          <w:sz w:val="20"/>
          <w:szCs w:val="20"/>
        </w:rPr>
        <w:t xml:space="preserve"> </w:t>
      </w:r>
      <w:r w:rsidR="00BF0850" w:rsidRPr="009D4DCF">
        <w:rPr>
          <w:rFonts w:ascii="Arial" w:hAnsi="Arial" w:cs="Arial"/>
          <w:sz w:val="20"/>
          <w:szCs w:val="20"/>
        </w:rPr>
        <w:t>Course Syllabus</w:t>
      </w:r>
    </w:p>
    <w:p w14:paraId="2C783E0D" w14:textId="20D6D91A" w:rsidR="00136E03" w:rsidRDefault="005353B8" w:rsidP="007C06CF">
      <w:pPr>
        <w:pStyle w:val="Heading2"/>
        <w:spacing w:before="0"/>
        <w:rPr>
          <w:rFonts w:ascii="Arial" w:hAnsi="Arial" w:cs="Arial"/>
          <w:color w:val="auto"/>
          <w:sz w:val="20"/>
          <w:szCs w:val="20"/>
        </w:rPr>
      </w:pPr>
      <w:r>
        <w:rPr>
          <w:rFonts w:ascii="Arial" w:hAnsi="Arial" w:cs="Arial"/>
          <w:color w:val="auto"/>
          <w:sz w:val="20"/>
          <w:szCs w:val="20"/>
        </w:rPr>
        <w:t>Introduction to Protein Expression and Analysis</w:t>
      </w:r>
    </w:p>
    <w:p w14:paraId="6D537C4F" w14:textId="77777777" w:rsidR="005353B8" w:rsidRPr="005353B8" w:rsidRDefault="005353B8" w:rsidP="005353B8"/>
    <w:p w14:paraId="1BF138B7"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10197C9B"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3CCDFBA8"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453C4275"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1076F999" w14:textId="2997A2D6" w:rsidR="00136E03" w:rsidRPr="009D4DCF" w:rsidRDefault="00136E03" w:rsidP="00DC5876">
      <w:pPr>
        <w:pStyle w:val="Default"/>
        <w:jc w:val="both"/>
        <w:rPr>
          <w:rFonts w:ascii="Arial" w:hAnsi="Arial" w:cs="Arial"/>
          <w:color w:val="auto"/>
          <w:sz w:val="20"/>
          <w:szCs w:val="20"/>
        </w:rPr>
      </w:pPr>
      <w:r w:rsidRPr="007C06CF">
        <w:rPr>
          <w:rFonts w:ascii="Arial" w:hAnsi="Arial" w:cs="Arial"/>
          <w:b/>
          <w:sz w:val="20"/>
          <w:szCs w:val="20"/>
        </w:rPr>
        <w:t>Course Description</w:t>
      </w:r>
      <w:r w:rsidRPr="007C06CF">
        <w:rPr>
          <w:rFonts w:ascii="Arial" w:hAnsi="Arial" w:cs="Arial"/>
          <w:sz w:val="20"/>
          <w:szCs w:val="20"/>
        </w:rPr>
        <w:t>:</w:t>
      </w:r>
      <w:r w:rsidRPr="009D4DCF">
        <w:rPr>
          <w:rFonts w:ascii="Arial" w:hAnsi="Arial" w:cs="Arial"/>
        </w:rPr>
        <w:t xml:space="preserve"> </w:t>
      </w:r>
      <w:r w:rsidR="0058188E" w:rsidRPr="0058188E">
        <w:rPr>
          <w:rFonts w:ascii="Arial" w:hAnsi="Arial" w:cs="Arial"/>
          <w:sz w:val="20"/>
          <w:szCs w:val="20"/>
        </w:rPr>
        <w:t>This course introduces the students to common techniques used for studying the expression and analysis of proteins and builds on the basic techniques for quantitation of protein concentration in solution. Studies include quantitation of single proteins, Electrophoretic techniques for estimating protein molecular weight and estimation of protein activity using basic Michaelis-Menten enzyme kinetics. This class is intended for students admitted to the Science Laboratory Technology degree program.</w:t>
      </w:r>
    </w:p>
    <w:p w14:paraId="180C70D4" w14:textId="77777777" w:rsidR="00DC5876" w:rsidRDefault="00DC5876" w:rsidP="00FC77B5">
      <w:pPr>
        <w:jc w:val="both"/>
        <w:rPr>
          <w:rFonts w:ascii="Arial" w:hAnsi="Arial" w:cs="Arial"/>
          <w:b/>
        </w:rPr>
      </w:pPr>
    </w:p>
    <w:p w14:paraId="50F294F9" w14:textId="4D9C30BE" w:rsidR="00D2087C" w:rsidRDefault="00136E03" w:rsidP="00526570">
      <w:pPr>
        <w:jc w:val="both"/>
        <w:rPr>
          <w:rFonts w:ascii="Arial" w:hAnsi="Arial" w:cs="Arial"/>
        </w:rPr>
      </w:pPr>
      <w:r w:rsidRPr="00CE370D">
        <w:rPr>
          <w:rFonts w:ascii="Arial" w:hAnsi="Arial" w:cs="Arial"/>
          <w:b/>
        </w:rPr>
        <w:t>Prerequisites</w:t>
      </w:r>
      <w:r w:rsidRPr="009D4DCF">
        <w:rPr>
          <w:rFonts w:ascii="Arial" w:hAnsi="Arial" w:cs="Arial"/>
        </w:rPr>
        <w:t xml:space="preserve">: </w:t>
      </w:r>
      <w:r w:rsidR="00526570" w:rsidRPr="00526570">
        <w:rPr>
          <w:rFonts w:ascii="Arial" w:hAnsi="Arial" w:cs="Arial"/>
        </w:rPr>
        <w:t>Admission to the AAS-SLT Program AND BTEC</w:t>
      </w:r>
      <w:r w:rsidR="000B2073">
        <w:rPr>
          <w:rFonts w:ascii="Arial" w:hAnsi="Arial" w:cs="Arial"/>
        </w:rPr>
        <w:t xml:space="preserve"> </w:t>
      </w:r>
      <w:r w:rsidR="00526570" w:rsidRPr="00526570">
        <w:rPr>
          <w:rFonts w:ascii="Arial" w:hAnsi="Arial" w:cs="Arial"/>
        </w:rPr>
        <w:t>132 with a grade of ‘C’ or better OR permission of the instructor.</w:t>
      </w:r>
    </w:p>
    <w:p w14:paraId="38524263" w14:textId="77777777" w:rsidR="00526570" w:rsidRPr="00C60CAF" w:rsidRDefault="00526570" w:rsidP="00526570">
      <w:pPr>
        <w:jc w:val="both"/>
        <w:rPr>
          <w:rFonts w:ascii="Arial" w:hAnsi="Arial" w:cs="Arial"/>
        </w:rPr>
      </w:pPr>
    </w:p>
    <w:p w14:paraId="11DAA453" w14:textId="46C9ABE7" w:rsidR="00D2087C" w:rsidRPr="00BF0850" w:rsidRDefault="00D2087C" w:rsidP="007C06CF">
      <w:pPr>
        <w:pStyle w:val="DefaultText"/>
        <w:jc w:val="both"/>
        <w:rPr>
          <w:rFonts w:ascii="Arial" w:hAnsi="Arial" w:cs="Arial"/>
        </w:rPr>
      </w:pPr>
      <w:r>
        <w:rPr>
          <w:rFonts w:ascii="Arial" w:hAnsi="Arial" w:cs="Arial"/>
          <w:b/>
        </w:rPr>
        <w:t>Co</w:t>
      </w:r>
      <w:r w:rsidRPr="00CE370D">
        <w:rPr>
          <w:rFonts w:ascii="Arial" w:hAnsi="Arial" w:cs="Arial"/>
          <w:b/>
        </w:rPr>
        <w:t>-requisites</w:t>
      </w:r>
      <w:r w:rsidRPr="009D4DCF">
        <w:rPr>
          <w:rFonts w:ascii="Arial" w:hAnsi="Arial" w:cs="Arial"/>
        </w:rPr>
        <w:t>:</w:t>
      </w:r>
      <w:r w:rsidR="00526570">
        <w:rPr>
          <w:rFonts w:ascii="Arial" w:hAnsi="Arial" w:cs="Arial"/>
        </w:rPr>
        <w:t xml:space="preserve"> </w:t>
      </w:r>
      <w:r w:rsidR="00B371A5">
        <w:rPr>
          <w:rFonts w:ascii="Arial" w:hAnsi="Arial" w:cs="Arial"/>
        </w:rPr>
        <w:t>None</w:t>
      </w:r>
      <w:r w:rsidRPr="00BF0850">
        <w:rPr>
          <w:rFonts w:ascii="Arial" w:hAnsi="Arial" w:cs="Arial"/>
        </w:rPr>
        <w:t xml:space="preserve"> </w:t>
      </w:r>
    </w:p>
    <w:p w14:paraId="0BDEC99D" w14:textId="77777777" w:rsidR="00136E03" w:rsidRPr="009D4DCF" w:rsidRDefault="00136E03" w:rsidP="007C06CF">
      <w:pPr>
        <w:jc w:val="both"/>
        <w:rPr>
          <w:rFonts w:ascii="Arial" w:hAnsi="Arial" w:cs="Arial"/>
        </w:rPr>
      </w:pPr>
    </w:p>
    <w:p w14:paraId="1D66DD0C" w14:textId="652777D5" w:rsidR="00136E03" w:rsidRDefault="00136E03" w:rsidP="00C8518E">
      <w:pPr>
        <w:pStyle w:val="DefaultText"/>
        <w:jc w:val="both"/>
        <w:rPr>
          <w:rFonts w:ascii="Arial" w:hAnsi="Arial" w:cs="Arial"/>
        </w:rPr>
      </w:pPr>
      <w:r w:rsidRPr="00CE370D">
        <w:rPr>
          <w:rStyle w:val="Heading2Char"/>
          <w:rFonts w:ascii="Arial" w:hAnsi="Arial" w:cs="Arial"/>
          <w:b/>
          <w:color w:val="auto"/>
          <w:sz w:val="20"/>
          <w:szCs w:val="20"/>
        </w:rPr>
        <w:t>Course Goal</w:t>
      </w:r>
      <w:r w:rsidRPr="009D4DCF">
        <w:rPr>
          <w:rFonts w:ascii="Arial" w:hAnsi="Arial" w:cs="Arial"/>
        </w:rPr>
        <w:t xml:space="preserve">:  </w:t>
      </w:r>
      <w:r w:rsidR="00C8518E" w:rsidRPr="00C8518E">
        <w:rPr>
          <w:rFonts w:ascii="Arial" w:hAnsi="Arial" w:cs="Arial"/>
        </w:rPr>
        <w:t>This course introduces the essential techniques used in many biological laboratories for studying proteins. This course in conjunction with BIOL 274 – Introduction to Nucleic Acids form the basis for the Biotechnology concentration of the Science Laboratory Technology Degree.</w:t>
      </w:r>
    </w:p>
    <w:p w14:paraId="362D0D68" w14:textId="77777777" w:rsidR="00C8518E" w:rsidRPr="009D4DCF" w:rsidRDefault="00C8518E" w:rsidP="00C8518E">
      <w:pPr>
        <w:pStyle w:val="DefaultText"/>
        <w:jc w:val="both"/>
        <w:rPr>
          <w:rFonts w:ascii="Arial" w:hAnsi="Arial" w:cs="Arial"/>
          <w:iCs/>
          <w:lang w:val="en"/>
        </w:rPr>
      </w:pPr>
    </w:p>
    <w:p w14:paraId="0E3ACA7D" w14:textId="77777777" w:rsidR="00136E03" w:rsidRPr="00CE370D" w:rsidRDefault="00136E03" w:rsidP="007C06CF">
      <w:pPr>
        <w:jc w:val="both"/>
        <w:rPr>
          <w:rFonts w:ascii="Arial" w:hAnsi="Arial" w:cs="Arial"/>
          <w:b/>
        </w:rPr>
      </w:pPr>
      <w:r w:rsidRPr="00CE370D">
        <w:rPr>
          <w:rStyle w:val="Heading2Char"/>
          <w:rFonts w:ascii="Arial" w:hAnsi="Arial" w:cs="Arial"/>
          <w:b/>
          <w:color w:val="auto"/>
          <w:sz w:val="20"/>
          <w:szCs w:val="20"/>
        </w:rPr>
        <w:t xml:space="preserve">Texts, Readings and Other Educational Resources:  </w:t>
      </w:r>
    </w:p>
    <w:p w14:paraId="16E1813E" w14:textId="31A6D409" w:rsidR="00F6191B" w:rsidRPr="00F6191B" w:rsidRDefault="00F6191B" w:rsidP="00F6191B">
      <w:pPr>
        <w:pStyle w:val="ListParagraph"/>
        <w:numPr>
          <w:ilvl w:val="0"/>
          <w:numId w:val="36"/>
        </w:numPr>
        <w:ind w:left="720"/>
        <w:jc w:val="both"/>
        <w:rPr>
          <w:rFonts w:ascii="Arial" w:hAnsi="Arial" w:cs="Arial"/>
          <w:sz w:val="20"/>
          <w:szCs w:val="20"/>
        </w:rPr>
      </w:pPr>
      <w:r w:rsidRPr="00F6191B">
        <w:rPr>
          <w:rFonts w:ascii="Arial" w:hAnsi="Arial" w:cs="Arial"/>
          <w:sz w:val="20"/>
          <w:szCs w:val="20"/>
        </w:rPr>
        <w:t>Required: Methods in Biotechnology</w:t>
      </w:r>
      <w:r w:rsidRPr="00F6191B">
        <w:rPr>
          <w:rFonts w:ascii="Arial" w:hAnsi="Arial" w:cs="Arial"/>
          <w:sz w:val="20"/>
          <w:szCs w:val="20"/>
        </w:rPr>
        <w:t xml:space="preserve">, </w:t>
      </w:r>
      <w:r w:rsidRPr="00F6191B">
        <w:rPr>
          <w:rFonts w:ascii="Arial" w:hAnsi="Arial" w:cs="Arial"/>
          <w:sz w:val="20"/>
          <w:szCs w:val="20"/>
        </w:rPr>
        <w:t>Seung-</w:t>
      </w:r>
      <w:proofErr w:type="spellStart"/>
      <w:r w:rsidRPr="00F6191B">
        <w:rPr>
          <w:rFonts w:ascii="Arial" w:hAnsi="Arial" w:cs="Arial"/>
          <w:sz w:val="20"/>
          <w:szCs w:val="20"/>
        </w:rPr>
        <w:t>Beom</w:t>
      </w:r>
      <w:proofErr w:type="spellEnd"/>
      <w:r w:rsidRPr="00F6191B">
        <w:rPr>
          <w:rFonts w:ascii="Arial" w:hAnsi="Arial" w:cs="Arial"/>
          <w:sz w:val="20"/>
          <w:szCs w:val="20"/>
        </w:rPr>
        <w:t xml:space="preserve"> Hong, M </w:t>
      </w:r>
      <w:proofErr w:type="spellStart"/>
      <w:r w:rsidRPr="00F6191B">
        <w:rPr>
          <w:rFonts w:ascii="Arial" w:hAnsi="Arial" w:cs="Arial"/>
          <w:sz w:val="20"/>
          <w:szCs w:val="20"/>
        </w:rPr>
        <w:t>Bazlur</w:t>
      </w:r>
      <w:proofErr w:type="spellEnd"/>
      <w:r w:rsidRPr="00F6191B">
        <w:rPr>
          <w:rFonts w:ascii="Arial" w:hAnsi="Arial" w:cs="Arial"/>
          <w:sz w:val="20"/>
          <w:szCs w:val="20"/>
        </w:rPr>
        <w:t xml:space="preserve"> Rashid, Lory Z. Santiago-Vazquez</w:t>
      </w:r>
      <w:r w:rsidRPr="00F6191B">
        <w:rPr>
          <w:rFonts w:ascii="Arial" w:hAnsi="Arial" w:cs="Arial"/>
          <w:sz w:val="20"/>
          <w:szCs w:val="20"/>
        </w:rPr>
        <w:t xml:space="preserve">, </w:t>
      </w:r>
      <w:r w:rsidRPr="00F6191B">
        <w:rPr>
          <w:rFonts w:ascii="Arial" w:hAnsi="Arial" w:cs="Arial"/>
          <w:sz w:val="20"/>
          <w:szCs w:val="20"/>
        </w:rPr>
        <w:t>Wiley Blackwell, 2017</w:t>
      </w:r>
    </w:p>
    <w:p w14:paraId="20CCA59F" w14:textId="7ED0F729" w:rsidR="00F6191B" w:rsidRPr="00F6191B" w:rsidRDefault="00F6191B" w:rsidP="00F6191B">
      <w:pPr>
        <w:pStyle w:val="ListParagraph"/>
        <w:numPr>
          <w:ilvl w:val="0"/>
          <w:numId w:val="36"/>
        </w:numPr>
        <w:ind w:left="720"/>
        <w:jc w:val="both"/>
        <w:rPr>
          <w:rFonts w:ascii="Arial" w:hAnsi="Arial" w:cs="Arial"/>
          <w:sz w:val="20"/>
          <w:szCs w:val="20"/>
        </w:rPr>
      </w:pPr>
      <w:r w:rsidRPr="00F6191B">
        <w:rPr>
          <w:rFonts w:ascii="Arial" w:hAnsi="Arial" w:cs="Arial"/>
          <w:sz w:val="20"/>
          <w:szCs w:val="20"/>
        </w:rPr>
        <w:t>Required: Proteins: Biochemistry and Biotechnology, 2nd Ed.</w:t>
      </w:r>
      <w:r w:rsidRPr="00F6191B">
        <w:rPr>
          <w:rFonts w:ascii="Arial" w:hAnsi="Arial" w:cs="Arial"/>
          <w:sz w:val="20"/>
          <w:szCs w:val="20"/>
        </w:rPr>
        <w:t xml:space="preserve">, </w:t>
      </w:r>
      <w:r w:rsidRPr="00F6191B">
        <w:rPr>
          <w:rFonts w:ascii="Arial" w:hAnsi="Arial" w:cs="Arial"/>
          <w:sz w:val="20"/>
          <w:szCs w:val="20"/>
        </w:rPr>
        <w:t>Gary Walsh</w:t>
      </w:r>
      <w:r w:rsidRPr="00F6191B">
        <w:rPr>
          <w:rFonts w:ascii="Arial" w:hAnsi="Arial" w:cs="Arial"/>
          <w:sz w:val="20"/>
          <w:szCs w:val="20"/>
        </w:rPr>
        <w:t xml:space="preserve">, </w:t>
      </w:r>
      <w:r w:rsidRPr="00F6191B">
        <w:rPr>
          <w:rFonts w:ascii="Arial" w:hAnsi="Arial" w:cs="Arial"/>
          <w:sz w:val="20"/>
          <w:szCs w:val="20"/>
        </w:rPr>
        <w:t>Wiley Blackwell, 2014</w:t>
      </w:r>
    </w:p>
    <w:p w14:paraId="639B3001" w14:textId="77777777" w:rsidR="00F6191B" w:rsidRPr="00F6191B" w:rsidRDefault="00F6191B" w:rsidP="00F6191B">
      <w:pPr>
        <w:pStyle w:val="ListParagraph"/>
        <w:numPr>
          <w:ilvl w:val="0"/>
          <w:numId w:val="36"/>
        </w:numPr>
        <w:ind w:left="720"/>
        <w:jc w:val="both"/>
        <w:rPr>
          <w:rFonts w:ascii="Arial" w:hAnsi="Arial" w:cs="Arial"/>
          <w:sz w:val="20"/>
          <w:szCs w:val="20"/>
        </w:rPr>
      </w:pPr>
      <w:r w:rsidRPr="00F6191B">
        <w:rPr>
          <w:rFonts w:ascii="Arial" w:hAnsi="Arial" w:cs="Arial"/>
          <w:sz w:val="20"/>
          <w:szCs w:val="20"/>
        </w:rPr>
        <w:t>Required: Laboratory coats will be purchased from the bookstore. All laboratory exercises require laboratory coats. The coats will be stored in the laboratory between classes.</w:t>
      </w:r>
    </w:p>
    <w:p w14:paraId="7761958A" w14:textId="0E64EA31" w:rsidR="00F6191B" w:rsidRPr="00F6191B" w:rsidRDefault="00F6191B" w:rsidP="00F6191B">
      <w:pPr>
        <w:pStyle w:val="ListParagraph"/>
        <w:numPr>
          <w:ilvl w:val="0"/>
          <w:numId w:val="36"/>
        </w:numPr>
        <w:ind w:left="720"/>
        <w:jc w:val="both"/>
        <w:rPr>
          <w:rFonts w:ascii="Arial" w:hAnsi="Arial" w:cs="Arial"/>
          <w:sz w:val="20"/>
          <w:szCs w:val="20"/>
        </w:rPr>
      </w:pPr>
      <w:r w:rsidRPr="00F6191B">
        <w:rPr>
          <w:rFonts w:ascii="Arial" w:hAnsi="Arial" w:cs="Arial"/>
          <w:sz w:val="20"/>
          <w:szCs w:val="20"/>
        </w:rPr>
        <w:t>Safety Goggles: Please ask the instructor if you will need to purchase this equipment for this course.</w:t>
      </w:r>
    </w:p>
    <w:p w14:paraId="2C0E84CD" w14:textId="67A798BA" w:rsidR="00F6191B" w:rsidRPr="00F6191B" w:rsidRDefault="00F6191B" w:rsidP="00F6191B">
      <w:pPr>
        <w:pStyle w:val="ListParagraph"/>
        <w:numPr>
          <w:ilvl w:val="0"/>
          <w:numId w:val="36"/>
        </w:numPr>
        <w:ind w:left="720"/>
        <w:jc w:val="both"/>
        <w:rPr>
          <w:rFonts w:ascii="Arial" w:hAnsi="Arial" w:cs="Arial"/>
          <w:sz w:val="20"/>
          <w:szCs w:val="20"/>
        </w:rPr>
      </w:pPr>
      <w:r w:rsidRPr="00F6191B">
        <w:rPr>
          <w:rFonts w:ascii="Arial" w:hAnsi="Arial" w:cs="Arial"/>
          <w:sz w:val="20"/>
          <w:szCs w:val="20"/>
        </w:rPr>
        <w:t>iClicker2: Please ask the instructor if you will need this tool for this course.</w:t>
      </w:r>
    </w:p>
    <w:p w14:paraId="6257D4B8" w14:textId="77777777" w:rsidR="0001623D" w:rsidRPr="00F6191B" w:rsidRDefault="0001623D" w:rsidP="0001623D">
      <w:pPr>
        <w:ind w:left="180"/>
        <w:jc w:val="both"/>
        <w:rPr>
          <w:rStyle w:val="Heading2Char"/>
          <w:rFonts w:ascii="Arial" w:hAnsi="Arial" w:cs="Arial"/>
          <w:b/>
          <w:color w:val="auto"/>
          <w:sz w:val="20"/>
          <w:szCs w:val="20"/>
        </w:rPr>
      </w:pPr>
    </w:p>
    <w:p w14:paraId="473A9747" w14:textId="77777777" w:rsidR="00136E03" w:rsidRPr="009D4DCF" w:rsidRDefault="00136E03" w:rsidP="007C06CF">
      <w:pPr>
        <w:pStyle w:val="DefaultText"/>
        <w:jc w:val="both"/>
        <w:rPr>
          <w:rFonts w:ascii="Arial" w:hAnsi="Arial" w:cs="Arial"/>
        </w:rPr>
      </w:pPr>
      <w:r w:rsidRPr="00CE370D">
        <w:rPr>
          <w:rStyle w:val="Heading2Char"/>
          <w:rFonts w:ascii="Arial" w:hAnsi="Arial" w:cs="Arial"/>
          <w:b/>
          <w:color w:val="auto"/>
          <w:sz w:val="20"/>
          <w:szCs w:val="20"/>
        </w:rPr>
        <w:t>Course Content</w:t>
      </w:r>
      <w:r w:rsidRPr="009D4DCF">
        <w:rPr>
          <w:rStyle w:val="Heading2Char"/>
          <w:rFonts w:ascii="Arial" w:hAnsi="Arial" w:cs="Arial"/>
          <w:color w:val="auto"/>
          <w:sz w:val="20"/>
          <w:szCs w:val="20"/>
        </w:rPr>
        <w:t>:</w:t>
      </w:r>
      <w:r w:rsidR="00D2087C">
        <w:rPr>
          <w:rStyle w:val="Heading2Char"/>
          <w:rFonts w:ascii="Arial" w:hAnsi="Arial" w:cs="Arial"/>
          <w:color w:val="auto"/>
          <w:sz w:val="20"/>
          <w:szCs w:val="20"/>
        </w:rPr>
        <w:t xml:space="preserve"> </w:t>
      </w:r>
      <w:r w:rsidR="00D2087C" w:rsidRPr="00C60CAF">
        <w:rPr>
          <w:rFonts w:ascii="Arial" w:hAnsi="Arial" w:cs="Arial"/>
        </w:rPr>
        <w:t xml:space="preserve">Course content includes information from the textbook, learning objectives, or other materials.  Lectures may be accompanied by visual aids. The topics covered are as follows: </w:t>
      </w:r>
    </w:p>
    <w:p w14:paraId="017A61EF" w14:textId="173BCB66" w:rsidR="00E01EF4" w:rsidRPr="00E01EF4" w:rsidRDefault="00E01EF4" w:rsidP="00E01EF4">
      <w:pPr>
        <w:pStyle w:val="ListParagraph"/>
        <w:numPr>
          <w:ilvl w:val="0"/>
          <w:numId w:val="27"/>
        </w:numPr>
        <w:jc w:val="both"/>
        <w:rPr>
          <w:rFonts w:ascii="Arial" w:hAnsi="Arial" w:cs="Arial"/>
          <w:sz w:val="20"/>
          <w:szCs w:val="20"/>
        </w:rPr>
      </w:pPr>
      <w:r w:rsidRPr="00E01EF4">
        <w:rPr>
          <w:rFonts w:ascii="Arial" w:hAnsi="Arial" w:cs="Arial"/>
          <w:sz w:val="20"/>
          <w:szCs w:val="20"/>
        </w:rPr>
        <w:t>Introduction to Spectrophotometery</w:t>
      </w:r>
    </w:p>
    <w:p w14:paraId="4F0BB815" w14:textId="27097C68"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how spectrophotometers work</w:t>
      </w:r>
    </w:p>
    <w:p w14:paraId="0FA1E88E" w14:textId="7B38E565"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Beer-Lambert law for determining analyte concentrations.</w:t>
      </w:r>
    </w:p>
    <w:p w14:paraId="5163563E" w14:textId="4A11DD46"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Construct a standard curve for determining concentration of known and unknown compounds in solution</w:t>
      </w:r>
    </w:p>
    <w:p w14:paraId="24A0E873" w14:textId="63E249B8" w:rsidR="00E01EF4" w:rsidRPr="00E01EF4" w:rsidRDefault="00E01EF4" w:rsidP="00E01EF4">
      <w:pPr>
        <w:pStyle w:val="ListParagraph"/>
        <w:numPr>
          <w:ilvl w:val="0"/>
          <w:numId w:val="27"/>
        </w:numPr>
        <w:jc w:val="both"/>
        <w:rPr>
          <w:rFonts w:ascii="Arial" w:hAnsi="Arial" w:cs="Arial"/>
          <w:sz w:val="20"/>
          <w:szCs w:val="20"/>
        </w:rPr>
      </w:pPr>
      <w:r w:rsidRPr="00E01EF4">
        <w:rPr>
          <w:rFonts w:ascii="Arial" w:hAnsi="Arial" w:cs="Arial"/>
          <w:sz w:val="20"/>
          <w:szCs w:val="20"/>
        </w:rPr>
        <w:t>Protein quantitation of crude protein extracts</w:t>
      </w:r>
    </w:p>
    <w:p w14:paraId="4C023EE5" w14:textId="0CC7331E"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Describe the various assays used for determining concentration of protein in solution.</w:t>
      </w:r>
    </w:p>
    <w:p w14:paraId="0D33BD19" w14:textId="5E131043"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the strengths and limitations of various protein quantitation assays.</w:t>
      </w:r>
    </w:p>
    <w:p w14:paraId="14EA1CC2" w14:textId="17729BF5"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Construct a standard curve using known protein concentrations samples and determine an unknown protein concentration based on this standard curve.</w:t>
      </w:r>
    </w:p>
    <w:p w14:paraId="57146167" w14:textId="343674ED" w:rsidR="00E01EF4" w:rsidRPr="00E01EF4" w:rsidRDefault="00E01EF4" w:rsidP="00E01EF4">
      <w:pPr>
        <w:pStyle w:val="ListParagraph"/>
        <w:numPr>
          <w:ilvl w:val="0"/>
          <w:numId w:val="27"/>
        </w:numPr>
        <w:jc w:val="both"/>
        <w:rPr>
          <w:rFonts w:ascii="Arial" w:hAnsi="Arial" w:cs="Arial"/>
          <w:sz w:val="20"/>
          <w:szCs w:val="20"/>
        </w:rPr>
      </w:pPr>
      <w:r w:rsidRPr="00E01EF4">
        <w:rPr>
          <w:rFonts w:ascii="Arial" w:hAnsi="Arial" w:cs="Arial"/>
          <w:sz w:val="20"/>
          <w:szCs w:val="20"/>
        </w:rPr>
        <w:t>Immunological approaches to determine protein concentration in solution</w:t>
      </w:r>
    </w:p>
    <w:p w14:paraId="43E980B6" w14:textId="673B05E7"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basic immunology principles of antigen/antibody relationships.</w:t>
      </w:r>
    </w:p>
    <w:p w14:paraId="6FFBAD37" w14:textId="70F581EB"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the various types of antibody based assays for determining protein concentration.</w:t>
      </w:r>
    </w:p>
    <w:p w14:paraId="253114C9" w14:textId="235CA4D3"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lastRenderedPageBreak/>
        <w:t>Select the proper antibody combinations for quantitation of a specific protein in a crude protein extract.</w:t>
      </w:r>
    </w:p>
    <w:p w14:paraId="66F73BF5" w14:textId="0443A837"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Construct a standard curve using immunology</w:t>
      </w:r>
      <w:r w:rsidR="00CB6A63">
        <w:rPr>
          <w:rFonts w:ascii="Arial" w:hAnsi="Arial" w:cs="Arial"/>
          <w:sz w:val="20"/>
          <w:szCs w:val="20"/>
        </w:rPr>
        <w:t>aZ</w:t>
      </w:r>
      <w:r w:rsidRPr="00E01EF4">
        <w:rPr>
          <w:rFonts w:ascii="Arial" w:hAnsi="Arial" w:cs="Arial"/>
          <w:sz w:val="20"/>
          <w:szCs w:val="20"/>
        </w:rPr>
        <w:t>based techniques of known protein concentrations.</w:t>
      </w:r>
    </w:p>
    <w:p w14:paraId="35C41726" w14:textId="47C2954A"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Determine the concentration of an unknown protein in a crude protein extract from a standard curve.</w:t>
      </w:r>
    </w:p>
    <w:p w14:paraId="524D8977" w14:textId="660A331C" w:rsidR="00E01EF4" w:rsidRPr="00E01EF4" w:rsidRDefault="00E01EF4" w:rsidP="00E01EF4">
      <w:pPr>
        <w:pStyle w:val="ListParagraph"/>
        <w:numPr>
          <w:ilvl w:val="0"/>
          <w:numId w:val="27"/>
        </w:numPr>
        <w:jc w:val="both"/>
        <w:rPr>
          <w:rFonts w:ascii="Arial" w:hAnsi="Arial" w:cs="Arial"/>
          <w:sz w:val="20"/>
          <w:szCs w:val="20"/>
        </w:rPr>
      </w:pPr>
      <w:r w:rsidRPr="00E01EF4">
        <w:rPr>
          <w:rFonts w:ascii="Arial" w:hAnsi="Arial" w:cs="Arial"/>
          <w:sz w:val="20"/>
          <w:szCs w:val="20"/>
        </w:rPr>
        <w:t>Protein size estimation (molecular weight)</w:t>
      </w:r>
    </w:p>
    <w:p w14:paraId="039F69E2" w14:textId="0A165957"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the basic methods for estimating protein molecular weight.</w:t>
      </w:r>
    </w:p>
    <w:p w14:paraId="15ADB9CD" w14:textId="125B8006"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Use electrophoretic techniques to separate proteins in a crude protein extract by molecular weight.</w:t>
      </w:r>
    </w:p>
    <w:p w14:paraId="44BDB7E0" w14:textId="37E99C24"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Construct a standard curve of proteins based on molecular weight and estimate the molecular weight of an unknown protein.</w:t>
      </w:r>
    </w:p>
    <w:p w14:paraId="3D43F460" w14:textId="214CBE8C"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 xml:space="preserve">Identify a specific protein by immunological techniques from </w:t>
      </w:r>
      <w:r w:rsidR="00E25F24" w:rsidRPr="00E01EF4">
        <w:rPr>
          <w:rFonts w:ascii="Arial" w:hAnsi="Arial" w:cs="Arial"/>
          <w:sz w:val="20"/>
          <w:szCs w:val="20"/>
        </w:rPr>
        <w:t>an</w:t>
      </w:r>
      <w:r w:rsidRPr="00E01EF4">
        <w:rPr>
          <w:rFonts w:ascii="Arial" w:hAnsi="Arial" w:cs="Arial"/>
          <w:sz w:val="20"/>
          <w:szCs w:val="20"/>
        </w:rPr>
        <w:t xml:space="preserve"> electrophoretically separated crude protein extract.</w:t>
      </w:r>
    </w:p>
    <w:p w14:paraId="51201664" w14:textId="1F5F9F38" w:rsidR="00E01EF4" w:rsidRPr="00E01EF4" w:rsidRDefault="00E01EF4" w:rsidP="00E01EF4">
      <w:pPr>
        <w:pStyle w:val="ListParagraph"/>
        <w:numPr>
          <w:ilvl w:val="0"/>
          <w:numId w:val="27"/>
        </w:numPr>
        <w:jc w:val="both"/>
        <w:rPr>
          <w:rFonts w:ascii="Arial" w:hAnsi="Arial" w:cs="Arial"/>
          <w:sz w:val="20"/>
          <w:szCs w:val="20"/>
        </w:rPr>
      </w:pPr>
      <w:r w:rsidRPr="00E01EF4">
        <w:rPr>
          <w:rFonts w:ascii="Arial" w:hAnsi="Arial" w:cs="Arial"/>
          <w:sz w:val="20"/>
          <w:szCs w:val="20"/>
        </w:rPr>
        <w:t>Enzymatic activity</w:t>
      </w:r>
    </w:p>
    <w:p w14:paraId="5707E925" w14:textId="5B9DD648"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the basic methods for the determination of enzymatic activity.</w:t>
      </w:r>
    </w:p>
    <w:p w14:paraId="65882314" w14:textId="08E72684"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Understand factors that influence enzymatic activity.</w:t>
      </w:r>
    </w:p>
    <w:p w14:paraId="32B6B306" w14:textId="21B637F6" w:rsidR="00E01EF4"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Use Michaelis-Menten enzyme kinetics for determining the Michaelis-Menten constant (km) and velocity (Vmax).</w:t>
      </w:r>
    </w:p>
    <w:p w14:paraId="2DCA51D1" w14:textId="4DE6461A" w:rsidR="00136E03" w:rsidRPr="00E01EF4" w:rsidRDefault="00E01EF4" w:rsidP="00E01EF4">
      <w:pPr>
        <w:pStyle w:val="ListParagraph"/>
        <w:numPr>
          <w:ilvl w:val="1"/>
          <w:numId w:val="27"/>
        </w:numPr>
        <w:ind w:left="1080"/>
        <w:jc w:val="both"/>
        <w:rPr>
          <w:rFonts w:ascii="Arial" w:hAnsi="Arial" w:cs="Arial"/>
          <w:sz w:val="20"/>
          <w:szCs w:val="20"/>
        </w:rPr>
      </w:pPr>
      <w:r w:rsidRPr="00E01EF4">
        <w:rPr>
          <w:rFonts w:ascii="Arial" w:hAnsi="Arial" w:cs="Arial"/>
          <w:sz w:val="20"/>
          <w:szCs w:val="20"/>
        </w:rPr>
        <w:t>Determine the Michaelis-Menten constant (km) and velocity (Vmax) experimentally for an enzyme catalyzed reaction.</w:t>
      </w:r>
    </w:p>
    <w:p w14:paraId="409C5502" w14:textId="77777777" w:rsidR="009D4DCF" w:rsidRDefault="009D4DCF" w:rsidP="007C06CF">
      <w:pPr>
        <w:jc w:val="both"/>
        <w:rPr>
          <w:rStyle w:val="Heading2Char"/>
          <w:rFonts w:ascii="Arial" w:hAnsi="Arial" w:cs="Arial"/>
          <w:color w:val="auto"/>
          <w:sz w:val="20"/>
          <w:szCs w:val="20"/>
        </w:rPr>
      </w:pPr>
    </w:p>
    <w:p w14:paraId="4875F522" w14:textId="77777777" w:rsidR="00136E03" w:rsidRPr="009D4DCF" w:rsidRDefault="00136E03" w:rsidP="007C06CF">
      <w:pPr>
        <w:jc w:val="both"/>
        <w:rPr>
          <w:rFonts w:ascii="Arial" w:hAnsi="Arial" w:cs="Arial"/>
        </w:rPr>
      </w:pPr>
      <w:r w:rsidRPr="00CE370D">
        <w:rPr>
          <w:rStyle w:val="Heading2Char"/>
          <w:rFonts w:ascii="Arial" w:hAnsi="Arial" w:cs="Arial"/>
          <w:b/>
          <w:color w:val="auto"/>
          <w:sz w:val="20"/>
          <w:szCs w:val="20"/>
        </w:rPr>
        <w:t>Assessment</w:t>
      </w:r>
      <w:r w:rsidRPr="009D4DCF">
        <w:rPr>
          <w:rFonts w:ascii="Arial" w:hAnsi="Arial" w:cs="Arial"/>
        </w:rPr>
        <w:t xml:space="preserve">:  </w:t>
      </w:r>
    </w:p>
    <w:p w14:paraId="7049F729" w14:textId="77777777" w:rsidR="00CE370D" w:rsidRDefault="00CE370D" w:rsidP="007C06CF">
      <w:pPr>
        <w:pStyle w:val="Heading3"/>
        <w:spacing w:before="0"/>
        <w:jc w:val="both"/>
        <w:rPr>
          <w:rFonts w:ascii="Arial" w:hAnsi="Arial" w:cs="Arial"/>
          <w:b/>
          <w:color w:val="auto"/>
          <w:sz w:val="20"/>
          <w:szCs w:val="20"/>
        </w:rPr>
      </w:pPr>
      <w:r>
        <w:rPr>
          <w:rFonts w:ascii="Arial" w:hAnsi="Arial" w:cs="Arial"/>
          <w:b/>
          <w:color w:val="auto"/>
          <w:sz w:val="20"/>
          <w:szCs w:val="20"/>
        </w:rPr>
        <w:t xml:space="preserve"> </w:t>
      </w:r>
    </w:p>
    <w:p w14:paraId="59CD0BA2" w14:textId="77777777" w:rsidR="003B7D9D" w:rsidRDefault="003B7D9D" w:rsidP="003B7D9D">
      <w:pPr>
        <w:keepNext/>
        <w:keepLines/>
        <w:ind w:left="180"/>
        <w:jc w:val="both"/>
        <w:outlineLvl w:val="2"/>
        <w:rPr>
          <w:rFonts w:ascii="Arial" w:eastAsiaTheme="majorEastAsia" w:hAnsi="Arial" w:cs="Arial"/>
        </w:rPr>
      </w:pPr>
      <w:bookmarkStart w:id="0" w:name="_Hlk522090258"/>
      <w:bookmarkStart w:id="1" w:name="_Hlk522020393"/>
      <w:r>
        <w:rPr>
          <w:rFonts w:ascii="Arial" w:eastAsiaTheme="majorEastAsia" w:hAnsi="Arial" w:cs="Arial"/>
        </w:rPr>
        <w:t>Exams and Other Assessments</w:t>
      </w:r>
    </w:p>
    <w:p w14:paraId="2A443054" w14:textId="2876A08B" w:rsidR="003B7D9D" w:rsidRDefault="003B7D9D" w:rsidP="003B7D9D">
      <w:pPr>
        <w:pStyle w:val="ListParagraph"/>
        <w:numPr>
          <w:ilvl w:val="0"/>
          <w:numId w:val="30"/>
        </w:numPr>
        <w:rPr>
          <w:rFonts w:ascii="Arial" w:hAnsi="Arial" w:cs="Arial"/>
          <w:sz w:val="20"/>
          <w:szCs w:val="20"/>
        </w:rPr>
      </w:pPr>
      <w:r>
        <w:rPr>
          <w:rFonts w:ascii="Arial" w:hAnsi="Arial" w:cs="Arial"/>
          <w:sz w:val="20"/>
          <w:szCs w:val="20"/>
        </w:rPr>
        <w:t xml:space="preserve">10% of the final grade </w:t>
      </w:r>
      <w:r w:rsidR="00F6191B">
        <w:rPr>
          <w:rFonts w:ascii="Arial" w:hAnsi="Arial" w:cs="Arial"/>
          <w:sz w:val="20"/>
          <w:szCs w:val="20"/>
        </w:rPr>
        <w:t>will be</w:t>
      </w:r>
      <w:r>
        <w:rPr>
          <w:rFonts w:ascii="Arial" w:hAnsi="Arial" w:cs="Arial"/>
          <w:sz w:val="20"/>
          <w:szCs w:val="20"/>
        </w:rPr>
        <w:t xml:space="preserve"> calculated from homework, quizzes and in class activities grades</w:t>
      </w:r>
    </w:p>
    <w:p w14:paraId="14FEBE44" w14:textId="2F118F0E" w:rsidR="003B7D9D" w:rsidRDefault="003B7D9D" w:rsidP="003B7D9D">
      <w:pPr>
        <w:numPr>
          <w:ilvl w:val="0"/>
          <w:numId w:val="30"/>
        </w:numPr>
        <w:overflowPunct/>
        <w:autoSpaceDE/>
        <w:adjustRightInd/>
        <w:textAlignment w:val="auto"/>
        <w:rPr>
          <w:rFonts w:ascii="Arial" w:hAnsi="Arial" w:cs="Arial"/>
        </w:rPr>
      </w:pPr>
      <w:r>
        <w:rPr>
          <w:rFonts w:ascii="Arial" w:hAnsi="Arial" w:cs="Arial"/>
        </w:rPr>
        <w:t xml:space="preserve">25% of the final grade </w:t>
      </w:r>
      <w:r w:rsidR="00F6191B">
        <w:rPr>
          <w:rFonts w:ascii="Arial" w:hAnsi="Arial" w:cs="Arial"/>
        </w:rPr>
        <w:t>will be</w:t>
      </w:r>
      <w:r>
        <w:rPr>
          <w:rFonts w:ascii="Arial" w:hAnsi="Arial" w:cs="Arial"/>
        </w:rPr>
        <w:t xml:space="preserve"> calculated from laboratory notebooks grades</w:t>
      </w:r>
    </w:p>
    <w:p w14:paraId="0BD5EF94" w14:textId="77777777" w:rsidR="003B7D9D" w:rsidRDefault="003B7D9D" w:rsidP="003B7D9D">
      <w:pPr>
        <w:numPr>
          <w:ilvl w:val="1"/>
          <w:numId w:val="30"/>
        </w:numPr>
        <w:ind w:left="1080"/>
        <w:jc w:val="both"/>
        <w:textAlignment w:val="auto"/>
        <w:rPr>
          <w:rFonts w:ascii="Arial" w:hAnsi="Arial" w:cs="Arial"/>
        </w:rPr>
      </w:pPr>
      <w:r>
        <w:rPr>
          <w:rFonts w:ascii="Arial" w:hAnsi="Arial" w:cs="Arial"/>
        </w:rPr>
        <w:t>Refer to the instructor addendum for laboratory notebook details.</w:t>
      </w:r>
    </w:p>
    <w:p w14:paraId="2954AF13" w14:textId="40996CCB" w:rsidR="003B7D9D" w:rsidRDefault="003B7D9D" w:rsidP="003B7D9D">
      <w:pPr>
        <w:numPr>
          <w:ilvl w:val="0"/>
          <w:numId w:val="30"/>
        </w:numPr>
        <w:overflowPunct/>
        <w:autoSpaceDE/>
        <w:adjustRightInd/>
        <w:textAlignment w:val="auto"/>
        <w:rPr>
          <w:rFonts w:ascii="Arial" w:hAnsi="Arial" w:cs="Arial"/>
        </w:rPr>
      </w:pPr>
      <w:r>
        <w:rPr>
          <w:rFonts w:ascii="Arial" w:hAnsi="Arial" w:cs="Arial"/>
        </w:rPr>
        <w:t xml:space="preserve">25% of the final grade </w:t>
      </w:r>
      <w:r w:rsidR="00F6191B">
        <w:rPr>
          <w:rFonts w:ascii="Arial" w:hAnsi="Arial" w:cs="Arial"/>
        </w:rPr>
        <w:t>will be</w:t>
      </w:r>
      <w:r>
        <w:rPr>
          <w:rFonts w:ascii="Arial" w:hAnsi="Arial" w:cs="Arial"/>
        </w:rPr>
        <w:t xml:space="preserve"> calculated from skill assessments grades</w:t>
      </w:r>
    </w:p>
    <w:p w14:paraId="30CD291F" w14:textId="77777777" w:rsidR="003B7D9D" w:rsidRDefault="003B7D9D" w:rsidP="003B7D9D">
      <w:pPr>
        <w:numPr>
          <w:ilvl w:val="1"/>
          <w:numId w:val="30"/>
        </w:numPr>
        <w:ind w:left="1080"/>
        <w:jc w:val="both"/>
        <w:textAlignment w:val="auto"/>
        <w:rPr>
          <w:rFonts w:ascii="Arial" w:hAnsi="Arial" w:cs="Arial"/>
        </w:rPr>
      </w:pPr>
      <w:r>
        <w:rPr>
          <w:rFonts w:ascii="Arial" w:hAnsi="Arial" w:cs="Arial"/>
        </w:rPr>
        <w:t>Skill assessments pertaining to laboratory techniques learned throughout the semester.</w:t>
      </w:r>
    </w:p>
    <w:p w14:paraId="49AF4D19" w14:textId="74D2C59D" w:rsidR="003B7D9D" w:rsidRDefault="003B7D9D" w:rsidP="003B7D9D">
      <w:pPr>
        <w:numPr>
          <w:ilvl w:val="0"/>
          <w:numId w:val="31"/>
        </w:numPr>
        <w:overflowPunct/>
        <w:autoSpaceDE/>
        <w:adjustRightInd/>
        <w:ind w:left="720"/>
        <w:contextualSpacing/>
        <w:textAlignment w:val="auto"/>
        <w:rPr>
          <w:rFonts w:ascii="Arial" w:hAnsi="Arial" w:cs="Arial"/>
        </w:rPr>
      </w:pPr>
      <w:bookmarkStart w:id="2" w:name="_Hlk521504355"/>
      <w:r>
        <w:rPr>
          <w:rFonts w:ascii="Arial" w:hAnsi="Arial" w:cs="Arial"/>
        </w:rPr>
        <w:t xml:space="preserve">40% of the final grade </w:t>
      </w:r>
      <w:r w:rsidR="00F6191B">
        <w:rPr>
          <w:rFonts w:ascii="Arial" w:hAnsi="Arial" w:cs="Arial"/>
        </w:rPr>
        <w:t>will be</w:t>
      </w:r>
      <w:r>
        <w:rPr>
          <w:rFonts w:ascii="Arial" w:hAnsi="Arial" w:cs="Arial"/>
        </w:rPr>
        <w:t xml:space="preserve"> calculated from an average of the exams.</w:t>
      </w:r>
      <w:bookmarkEnd w:id="2"/>
    </w:p>
    <w:p w14:paraId="652D92D1" w14:textId="77777777" w:rsidR="003B7D9D" w:rsidRDefault="003B7D9D" w:rsidP="003B7D9D">
      <w:pPr>
        <w:numPr>
          <w:ilvl w:val="1"/>
          <w:numId w:val="32"/>
        </w:numPr>
        <w:overflowPunct/>
        <w:autoSpaceDE/>
        <w:adjustRightInd/>
        <w:ind w:left="1080"/>
        <w:contextualSpacing/>
        <w:textAlignment w:val="auto"/>
        <w:rPr>
          <w:rFonts w:ascii="Arial" w:hAnsi="Arial" w:cs="Arial"/>
        </w:rPr>
      </w:pPr>
      <w:r>
        <w:rPr>
          <w:rFonts w:ascii="Arial" w:hAnsi="Arial" w:cs="Arial"/>
        </w:rPr>
        <w:t>A minimum of two major exams given at regularly scheduled intervals.</w:t>
      </w:r>
    </w:p>
    <w:p w14:paraId="20665ADB" w14:textId="77777777" w:rsidR="003B7D9D" w:rsidRDefault="003B7D9D" w:rsidP="003B7D9D">
      <w:pPr>
        <w:numPr>
          <w:ilvl w:val="1"/>
          <w:numId w:val="32"/>
        </w:numPr>
        <w:overflowPunct/>
        <w:autoSpaceDE/>
        <w:adjustRightInd/>
        <w:ind w:left="1080"/>
        <w:contextualSpacing/>
        <w:textAlignment w:val="auto"/>
        <w:rPr>
          <w:rFonts w:ascii="Arial" w:hAnsi="Arial" w:cs="Arial"/>
        </w:rPr>
      </w:pPr>
      <w:r>
        <w:rPr>
          <w:rFonts w:ascii="Arial" w:hAnsi="Arial" w:cs="Arial"/>
        </w:rPr>
        <w:t>Additional exams may be given at the discretion of the instructor</w:t>
      </w:r>
    </w:p>
    <w:p w14:paraId="672937A4" w14:textId="77777777" w:rsidR="003B7D9D" w:rsidRDefault="003B7D9D" w:rsidP="003B7D9D">
      <w:pPr>
        <w:keepNext/>
        <w:keepLines/>
        <w:ind w:left="180"/>
        <w:jc w:val="both"/>
        <w:outlineLvl w:val="2"/>
        <w:rPr>
          <w:rFonts w:ascii="Arial" w:eastAsiaTheme="majorEastAsia" w:hAnsi="Arial" w:cs="Arial"/>
        </w:rPr>
      </w:pPr>
    </w:p>
    <w:p w14:paraId="33487CCC" w14:textId="77777777" w:rsidR="003B7D9D" w:rsidRDefault="003B7D9D" w:rsidP="003B7D9D">
      <w:pPr>
        <w:keepNext/>
        <w:keepLines/>
        <w:ind w:left="180"/>
        <w:jc w:val="both"/>
        <w:outlineLvl w:val="2"/>
        <w:rPr>
          <w:rFonts w:ascii="Arial" w:eastAsiaTheme="majorEastAsia" w:hAnsi="Arial" w:cs="Arial"/>
        </w:rPr>
      </w:pPr>
      <w:r>
        <w:rPr>
          <w:rFonts w:ascii="Arial" w:eastAsiaTheme="majorEastAsia" w:hAnsi="Arial" w:cs="Arial"/>
        </w:rPr>
        <w:t>Exam Rules:</w:t>
      </w:r>
    </w:p>
    <w:p w14:paraId="7EE87F5D" w14:textId="77777777" w:rsidR="003B7D9D" w:rsidRDefault="003B7D9D" w:rsidP="003B7D9D">
      <w:pPr>
        <w:numPr>
          <w:ilvl w:val="0"/>
          <w:numId w:val="33"/>
        </w:numPr>
        <w:jc w:val="both"/>
        <w:textAlignment w:val="auto"/>
        <w:rPr>
          <w:rFonts w:ascii="Arial" w:hAnsi="Arial" w:cs="Arial"/>
        </w:rPr>
      </w:pPr>
      <w:r>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386B0A26" w14:textId="77777777" w:rsidR="003B7D9D" w:rsidRDefault="003B7D9D" w:rsidP="003B7D9D">
      <w:pPr>
        <w:numPr>
          <w:ilvl w:val="0"/>
          <w:numId w:val="33"/>
        </w:numPr>
        <w:jc w:val="both"/>
        <w:textAlignment w:val="auto"/>
        <w:rPr>
          <w:rFonts w:ascii="Arial" w:hAnsi="Arial" w:cs="Arial"/>
        </w:rPr>
      </w:pPr>
      <w:r>
        <w:rPr>
          <w:rFonts w:ascii="Arial" w:hAnsi="Arial" w:cs="Arial"/>
        </w:rPr>
        <w:t>Exams will not be dropped.</w:t>
      </w:r>
    </w:p>
    <w:p w14:paraId="7D7114EA" w14:textId="77777777" w:rsidR="003B7D9D" w:rsidRDefault="003B7D9D" w:rsidP="003B7D9D">
      <w:pPr>
        <w:numPr>
          <w:ilvl w:val="0"/>
          <w:numId w:val="33"/>
        </w:numPr>
        <w:jc w:val="both"/>
        <w:textAlignment w:val="auto"/>
        <w:rPr>
          <w:rFonts w:ascii="Arial" w:hAnsi="Arial" w:cs="Arial"/>
        </w:rPr>
      </w:pPr>
      <w:r>
        <w:rPr>
          <w:rFonts w:ascii="Arial" w:hAnsi="Arial" w:cs="Arial"/>
        </w:rPr>
        <w:t xml:space="preserve">The instructor will announce specific exam dates. </w:t>
      </w:r>
    </w:p>
    <w:p w14:paraId="763C4F4A" w14:textId="77777777" w:rsidR="003B7D9D" w:rsidRDefault="003B7D9D" w:rsidP="003B7D9D">
      <w:pPr>
        <w:numPr>
          <w:ilvl w:val="0"/>
          <w:numId w:val="33"/>
        </w:numPr>
        <w:jc w:val="both"/>
        <w:textAlignment w:val="auto"/>
        <w:rPr>
          <w:rFonts w:ascii="Arial" w:hAnsi="Arial" w:cs="Arial"/>
        </w:rPr>
      </w:pPr>
      <w:r>
        <w:rPr>
          <w:rFonts w:ascii="Arial" w:hAnsi="Arial" w:cs="Arial"/>
        </w:rPr>
        <w:t>Exams will cover material presented during the lecture, material assigned from your textbook, homework and handouts</w:t>
      </w:r>
    </w:p>
    <w:p w14:paraId="02BAB483" w14:textId="77777777" w:rsidR="003B7D9D" w:rsidRDefault="003B7D9D" w:rsidP="003B7D9D">
      <w:pPr>
        <w:numPr>
          <w:ilvl w:val="0"/>
          <w:numId w:val="33"/>
        </w:numPr>
        <w:jc w:val="both"/>
        <w:textAlignment w:val="auto"/>
        <w:rPr>
          <w:rFonts w:ascii="Arial" w:hAnsi="Arial" w:cs="Arial"/>
        </w:rPr>
      </w:pPr>
      <w:r>
        <w:rPr>
          <w:rFonts w:ascii="Arial" w:hAnsi="Arial" w:cs="Arial"/>
        </w:rPr>
        <w:t xml:space="preserve">Exam format will be determined by your instructor.  Questions can be in the form of multiple choice, multiple answer, true/false, matching, short answer, discussion, diagrams or essay. </w:t>
      </w:r>
    </w:p>
    <w:p w14:paraId="4FABA4FC" w14:textId="77777777" w:rsidR="003B7D9D" w:rsidRDefault="003B7D9D" w:rsidP="003B7D9D">
      <w:pPr>
        <w:keepNext/>
        <w:keepLines/>
        <w:jc w:val="both"/>
        <w:outlineLvl w:val="2"/>
        <w:rPr>
          <w:rFonts w:ascii="Arial" w:eastAsiaTheme="majorEastAsia" w:hAnsi="Arial" w:cs="Arial"/>
        </w:rPr>
      </w:pPr>
    </w:p>
    <w:p w14:paraId="06E53583" w14:textId="77777777" w:rsidR="003B7D9D" w:rsidRDefault="003B7D9D" w:rsidP="003B7D9D">
      <w:pPr>
        <w:keepNext/>
        <w:keepLines/>
        <w:ind w:left="180"/>
        <w:jc w:val="both"/>
        <w:outlineLvl w:val="1"/>
        <w:rPr>
          <w:rFonts w:ascii="Arial" w:eastAsiaTheme="majorEastAsia" w:hAnsi="Arial" w:cs="Arial"/>
        </w:rPr>
      </w:pPr>
      <w:r>
        <w:rPr>
          <w:rFonts w:ascii="Arial" w:eastAsiaTheme="majorEastAsia" w:hAnsi="Arial" w:cs="Arial"/>
        </w:rPr>
        <w:t xml:space="preserve">Examination Policy:  </w:t>
      </w:r>
    </w:p>
    <w:p w14:paraId="2242A487" w14:textId="77777777" w:rsidR="003B7D9D" w:rsidRDefault="003B7D9D" w:rsidP="003B7D9D">
      <w:pPr>
        <w:numPr>
          <w:ilvl w:val="0"/>
          <w:numId w:val="34"/>
        </w:numPr>
        <w:ind w:left="720"/>
        <w:jc w:val="both"/>
        <w:textAlignment w:val="auto"/>
        <w:rPr>
          <w:rFonts w:ascii="Arial" w:hAnsi="Arial" w:cs="Arial"/>
        </w:rPr>
      </w:pPr>
      <w:r>
        <w:rPr>
          <w:rFonts w:ascii="Arial" w:hAnsi="Arial" w:cs="Arial"/>
        </w:rPr>
        <w:t xml:space="preserve">You are not allowed to wear hats, jackets, pull up hoods or sunglasses during exams. </w:t>
      </w:r>
    </w:p>
    <w:p w14:paraId="71AEA2E3" w14:textId="77777777" w:rsidR="003B7D9D" w:rsidRDefault="003B7D9D" w:rsidP="003B7D9D">
      <w:pPr>
        <w:numPr>
          <w:ilvl w:val="0"/>
          <w:numId w:val="34"/>
        </w:numPr>
        <w:ind w:left="720"/>
        <w:jc w:val="both"/>
        <w:textAlignment w:val="auto"/>
        <w:rPr>
          <w:rFonts w:ascii="Arial" w:hAnsi="Arial" w:cs="Arial"/>
        </w:rPr>
      </w:pPr>
      <w:r>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53ABC21E" w14:textId="77777777" w:rsidR="003B7D9D" w:rsidRDefault="003B7D9D" w:rsidP="003B7D9D">
      <w:pPr>
        <w:numPr>
          <w:ilvl w:val="0"/>
          <w:numId w:val="34"/>
        </w:numPr>
        <w:ind w:left="720"/>
        <w:jc w:val="both"/>
        <w:textAlignment w:val="auto"/>
        <w:rPr>
          <w:rFonts w:ascii="Arial" w:hAnsi="Arial" w:cs="Arial"/>
        </w:rPr>
      </w:pPr>
      <w:r>
        <w:rPr>
          <w:rFonts w:ascii="Arial" w:hAnsi="Arial" w:cs="Arial"/>
        </w:rPr>
        <w:t>Students leaving the classroom during a quiz or exam may be barred from completing the assessment.  The student should always ask permission before leaving.</w:t>
      </w:r>
    </w:p>
    <w:p w14:paraId="7F42E936" w14:textId="77777777" w:rsidR="003B7D9D" w:rsidRDefault="003B7D9D" w:rsidP="003B7D9D">
      <w:pPr>
        <w:numPr>
          <w:ilvl w:val="0"/>
          <w:numId w:val="34"/>
        </w:numPr>
        <w:ind w:left="720"/>
        <w:jc w:val="both"/>
        <w:textAlignment w:val="auto"/>
        <w:rPr>
          <w:rFonts w:ascii="Arial" w:hAnsi="Arial" w:cs="Arial"/>
        </w:rPr>
      </w:pPr>
      <w:r>
        <w:rPr>
          <w:rFonts w:ascii="Arial" w:hAnsi="Arial" w:cs="Arial"/>
        </w:rPr>
        <w:t>Academic dishonesty including but not limited to cheating, plagiarism or collusion may result in disciplinary action, including dismissal.</w:t>
      </w:r>
    </w:p>
    <w:p w14:paraId="44F9C789" w14:textId="77777777" w:rsidR="003B7D9D" w:rsidRDefault="003B7D9D" w:rsidP="003B7D9D">
      <w:pPr>
        <w:numPr>
          <w:ilvl w:val="0"/>
          <w:numId w:val="35"/>
        </w:numPr>
        <w:overflowPunct/>
        <w:autoSpaceDE/>
        <w:adjustRightInd/>
        <w:ind w:left="720"/>
        <w:jc w:val="both"/>
        <w:textAlignment w:val="auto"/>
        <w:rPr>
          <w:rFonts w:ascii="Arial" w:hAnsi="Arial" w:cs="Arial"/>
        </w:rPr>
      </w:pPr>
      <w:r>
        <w:rPr>
          <w:rFonts w:ascii="Arial" w:hAnsi="Arial" w:cs="Arial"/>
        </w:rPr>
        <w:t>Grades will be posted on canvas following exams.</w:t>
      </w:r>
    </w:p>
    <w:p w14:paraId="3D68A39E" w14:textId="77777777" w:rsidR="003B7D9D" w:rsidRDefault="003B7D9D" w:rsidP="003B7D9D">
      <w:pPr>
        <w:numPr>
          <w:ilvl w:val="0"/>
          <w:numId w:val="35"/>
        </w:numPr>
        <w:overflowPunct/>
        <w:autoSpaceDE/>
        <w:adjustRightInd/>
        <w:ind w:left="720"/>
        <w:jc w:val="both"/>
        <w:textAlignment w:val="auto"/>
        <w:rPr>
          <w:rFonts w:ascii="Arial" w:hAnsi="Arial" w:cs="Arial"/>
        </w:rPr>
      </w:pPr>
      <w:r>
        <w:rPr>
          <w:rFonts w:ascii="Arial" w:hAnsi="Arial" w:cs="Arial"/>
        </w:rPr>
        <w:lastRenderedPageBreak/>
        <w:t>Instructors cannot give out grades over the phone or by e-mail.</w:t>
      </w:r>
    </w:p>
    <w:p w14:paraId="7259BDDC" w14:textId="77777777" w:rsidR="003B7D9D" w:rsidRDefault="003B7D9D" w:rsidP="003B7D9D">
      <w:pPr>
        <w:numPr>
          <w:ilvl w:val="0"/>
          <w:numId w:val="35"/>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77D59C7A" w14:textId="77777777" w:rsidR="003B7D9D" w:rsidRDefault="003B7D9D" w:rsidP="003B7D9D">
      <w:pPr>
        <w:numPr>
          <w:ilvl w:val="0"/>
          <w:numId w:val="35"/>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58E0E264" w14:textId="77777777" w:rsidR="003B7D9D" w:rsidRDefault="003B7D9D" w:rsidP="003B7D9D">
      <w:pPr>
        <w:numPr>
          <w:ilvl w:val="0"/>
          <w:numId w:val="35"/>
        </w:numPr>
        <w:overflowPunct/>
        <w:autoSpaceDE/>
        <w:adjustRightInd/>
        <w:ind w:left="720"/>
        <w:contextualSpacing/>
        <w:jc w:val="both"/>
        <w:textAlignment w:val="auto"/>
        <w:rPr>
          <w:rFonts w:ascii="Arial" w:hAnsi="Arial" w:cs="Arial"/>
        </w:rPr>
      </w:pPr>
      <w:r>
        <w:rPr>
          <w:rFonts w:ascii="Arial" w:hAnsi="Arial" w:cs="Arial"/>
        </w:rPr>
        <w:t>If you feel like there has been a mistake with your grade, the first step is to discuss it with your instructor.</w:t>
      </w:r>
    </w:p>
    <w:p w14:paraId="6127C092" w14:textId="5B263C3F" w:rsidR="00F7589B" w:rsidRPr="003B7D9D" w:rsidRDefault="003B7D9D" w:rsidP="003B7D9D">
      <w:pPr>
        <w:numPr>
          <w:ilvl w:val="0"/>
          <w:numId w:val="35"/>
        </w:numPr>
        <w:overflowPunct/>
        <w:autoSpaceDE/>
        <w:adjustRightInd/>
        <w:ind w:left="720"/>
        <w:contextualSpacing/>
        <w:jc w:val="both"/>
        <w:textAlignment w:val="auto"/>
        <w:rPr>
          <w:rFonts w:ascii="Arial" w:hAnsi="Arial" w:cs="Arial"/>
        </w:rPr>
      </w:pPr>
      <w:r>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D139A0C" w14:textId="77777777" w:rsidR="00F7589B" w:rsidRDefault="00F7589B" w:rsidP="00F7589B">
      <w:pPr>
        <w:jc w:val="both"/>
        <w:rPr>
          <w:rFonts w:ascii="Arial" w:hAnsi="Arial" w:cs="Arial"/>
        </w:rPr>
      </w:pPr>
    </w:p>
    <w:p w14:paraId="0409A59D" w14:textId="77777777" w:rsidR="00F7589B" w:rsidRDefault="00F7589B" w:rsidP="00F7589B">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0123370E" w14:textId="77777777" w:rsidR="00F7589B" w:rsidRPr="00F7589B" w:rsidRDefault="00F7589B" w:rsidP="00F7589B">
      <w:pPr>
        <w:ind w:left="360"/>
        <w:jc w:val="both"/>
      </w:pPr>
      <w:r w:rsidRPr="000013C8">
        <w:rPr>
          <w:rStyle w:val="Heading3Char"/>
          <w:rFonts w:ascii="Arial" w:hAnsi="Arial" w:cs="Arial"/>
          <w:color w:val="auto"/>
          <w:sz w:val="20"/>
          <w:szCs w:val="20"/>
        </w:rPr>
        <w:t>Grading is based on a standard 10-point scale</w:t>
      </w:r>
      <w:r w:rsidRPr="00F7589B">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F7589B" w14:paraId="52BCB7D9"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3F03BE59" w14:textId="77777777" w:rsidR="00F7589B" w:rsidRDefault="00F7589B">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0DAA20E5" w14:textId="77777777" w:rsidR="00F7589B" w:rsidRDefault="00F7589B">
            <w:pPr>
              <w:jc w:val="both"/>
              <w:rPr>
                <w:rFonts w:ascii="Arial" w:hAnsi="Arial" w:cs="Arial"/>
                <w:b/>
              </w:rPr>
            </w:pPr>
            <w:r>
              <w:rPr>
                <w:rFonts w:ascii="Arial" w:hAnsi="Arial" w:cs="Arial"/>
                <w:b/>
              </w:rPr>
              <w:t>Letter Grade</w:t>
            </w:r>
          </w:p>
        </w:tc>
      </w:tr>
      <w:tr w:rsidR="00F7589B" w14:paraId="5DC33ED9"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2CE5E4B0" w14:textId="77777777" w:rsidR="00F7589B" w:rsidRDefault="00F7589B">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82FA26" w14:textId="77777777" w:rsidR="00F7589B" w:rsidRDefault="00F7589B">
            <w:pPr>
              <w:jc w:val="both"/>
              <w:rPr>
                <w:rFonts w:ascii="Arial" w:hAnsi="Arial" w:cs="Arial"/>
              </w:rPr>
            </w:pPr>
            <w:r>
              <w:rPr>
                <w:rFonts w:ascii="Arial" w:hAnsi="Arial" w:cs="Arial"/>
              </w:rPr>
              <w:t>A</w:t>
            </w:r>
          </w:p>
        </w:tc>
      </w:tr>
      <w:tr w:rsidR="00F7589B" w14:paraId="6BA1347C"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264EE9C5" w14:textId="77777777" w:rsidR="00F7589B" w:rsidRDefault="00F7589B">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3C6AE35D" w14:textId="77777777" w:rsidR="00F7589B" w:rsidRDefault="00F7589B">
            <w:pPr>
              <w:jc w:val="both"/>
              <w:rPr>
                <w:rFonts w:ascii="Arial" w:hAnsi="Arial" w:cs="Arial"/>
              </w:rPr>
            </w:pPr>
            <w:r>
              <w:rPr>
                <w:rFonts w:ascii="Arial" w:hAnsi="Arial" w:cs="Arial"/>
              </w:rPr>
              <w:t>B</w:t>
            </w:r>
          </w:p>
        </w:tc>
      </w:tr>
      <w:tr w:rsidR="00F7589B" w14:paraId="1865BDE1"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226760C0" w14:textId="77777777" w:rsidR="00F7589B" w:rsidRDefault="00F7589B">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2F76835" w14:textId="77777777" w:rsidR="00F7589B" w:rsidRDefault="00F7589B">
            <w:pPr>
              <w:jc w:val="both"/>
              <w:rPr>
                <w:rFonts w:ascii="Arial" w:hAnsi="Arial" w:cs="Arial"/>
              </w:rPr>
            </w:pPr>
            <w:r>
              <w:rPr>
                <w:rFonts w:ascii="Arial" w:hAnsi="Arial" w:cs="Arial"/>
              </w:rPr>
              <w:t>C</w:t>
            </w:r>
          </w:p>
        </w:tc>
      </w:tr>
      <w:tr w:rsidR="00F7589B" w14:paraId="3F9F92A1"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123227B3" w14:textId="77777777" w:rsidR="00F7589B" w:rsidRDefault="00F7589B">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929B208" w14:textId="77777777" w:rsidR="00F7589B" w:rsidRDefault="00F7589B">
            <w:pPr>
              <w:jc w:val="both"/>
              <w:rPr>
                <w:rFonts w:ascii="Arial" w:hAnsi="Arial" w:cs="Arial"/>
              </w:rPr>
            </w:pPr>
            <w:r>
              <w:rPr>
                <w:rFonts w:ascii="Arial" w:hAnsi="Arial" w:cs="Arial"/>
              </w:rPr>
              <w:t>D</w:t>
            </w:r>
          </w:p>
        </w:tc>
      </w:tr>
      <w:tr w:rsidR="00F7589B" w14:paraId="38CF0399"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67C90D64" w14:textId="77777777" w:rsidR="00F7589B" w:rsidRDefault="00F7589B">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713AC8A" w14:textId="77777777" w:rsidR="00F7589B" w:rsidRDefault="00F7589B">
            <w:pPr>
              <w:jc w:val="both"/>
              <w:rPr>
                <w:rFonts w:ascii="Arial" w:hAnsi="Arial" w:cs="Arial"/>
              </w:rPr>
            </w:pPr>
            <w:r>
              <w:rPr>
                <w:rFonts w:ascii="Arial" w:hAnsi="Arial" w:cs="Arial"/>
              </w:rPr>
              <w:t>F</w:t>
            </w:r>
          </w:p>
        </w:tc>
      </w:tr>
      <w:tr w:rsidR="00F7589B" w14:paraId="0F104674" w14:textId="77777777" w:rsidTr="00FA24E9">
        <w:trPr>
          <w:tblHeader/>
        </w:trPr>
        <w:tc>
          <w:tcPr>
            <w:tcW w:w="3600" w:type="dxa"/>
            <w:tcBorders>
              <w:top w:val="single" w:sz="4" w:space="0" w:color="auto"/>
              <w:left w:val="single" w:sz="4" w:space="0" w:color="auto"/>
              <w:bottom w:val="single" w:sz="4" w:space="0" w:color="auto"/>
              <w:right w:val="single" w:sz="4" w:space="0" w:color="auto"/>
            </w:tcBorders>
            <w:hideMark/>
          </w:tcPr>
          <w:p w14:paraId="78C9D9C6" w14:textId="77777777" w:rsidR="00F7589B" w:rsidRDefault="00F7589B">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2B46EEC" w14:textId="77777777" w:rsidR="00F7589B" w:rsidRDefault="00F7589B">
            <w:pPr>
              <w:jc w:val="both"/>
              <w:rPr>
                <w:rFonts w:ascii="Arial" w:hAnsi="Arial" w:cs="Arial"/>
              </w:rPr>
            </w:pPr>
            <w:r>
              <w:rPr>
                <w:rFonts w:ascii="Arial" w:hAnsi="Arial" w:cs="Arial"/>
              </w:rPr>
              <w:t>FN</w:t>
            </w:r>
          </w:p>
        </w:tc>
      </w:tr>
    </w:tbl>
    <w:p w14:paraId="7E6B8736" w14:textId="77777777" w:rsidR="00F7589B" w:rsidRDefault="00F7589B" w:rsidP="00F7589B">
      <w:pPr>
        <w:jc w:val="both"/>
        <w:rPr>
          <w:rFonts w:ascii="Arial" w:hAnsi="Arial" w:cs="Arial"/>
        </w:rPr>
      </w:pPr>
    </w:p>
    <w:p w14:paraId="7E2F0FDC"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6E8064D4"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4EA9073C"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5876A21"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6FF4BF3" w14:textId="77777777" w:rsidR="00F7589B" w:rsidRDefault="00F7589B" w:rsidP="00F7589B">
      <w:pPr>
        <w:pStyle w:val="ListParagraph"/>
        <w:jc w:val="both"/>
        <w:rPr>
          <w:sz w:val="20"/>
          <w:szCs w:val="20"/>
        </w:rPr>
      </w:pPr>
      <w:r>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3B11B2EC" w14:textId="77777777" w:rsidR="00F7589B" w:rsidRPr="000013C8" w:rsidRDefault="00F7589B" w:rsidP="00F7589B">
      <w:pPr>
        <w:ind w:firstLine="180"/>
        <w:jc w:val="both"/>
        <w:rPr>
          <w:rStyle w:val="Heading3Char"/>
          <w:rFonts w:ascii="Arial" w:hAnsi="Arial" w:cs="Arial"/>
          <w:color w:val="auto"/>
          <w:sz w:val="20"/>
          <w:szCs w:val="20"/>
        </w:rPr>
      </w:pPr>
    </w:p>
    <w:p w14:paraId="3109D523" w14:textId="77777777" w:rsidR="00F7589B" w:rsidRPr="000013C8" w:rsidRDefault="00F7589B" w:rsidP="00F7589B">
      <w:pPr>
        <w:ind w:firstLine="180"/>
        <w:jc w:val="both"/>
        <w:rPr>
          <w:rStyle w:val="Heading3Char"/>
          <w:rFonts w:ascii="Arial" w:hAnsi="Arial" w:cs="Arial"/>
          <w:color w:val="auto"/>
          <w:sz w:val="20"/>
          <w:szCs w:val="20"/>
        </w:rPr>
      </w:pPr>
      <w:r w:rsidRPr="000013C8">
        <w:rPr>
          <w:rStyle w:val="Heading3Char"/>
          <w:rFonts w:ascii="Arial" w:hAnsi="Arial" w:cs="Arial"/>
          <w:color w:val="auto"/>
          <w:sz w:val="20"/>
          <w:szCs w:val="20"/>
        </w:rPr>
        <w:t>Midterm grades:</w:t>
      </w:r>
    </w:p>
    <w:p w14:paraId="61426B8A" w14:textId="77777777" w:rsidR="00F7589B" w:rsidRPr="00F7589B" w:rsidRDefault="00F7589B" w:rsidP="00F7589B">
      <w:pPr>
        <w:numPr>
          <w:ilvl w:val="0"/>
          <w:numId w:val="22"/>
        </w:numPr>
        <w:overflowPunct/>
        <w:autoSpaceDE/>
        <w:adjustRightInd/>
        <w:ind w:left="720"/>
        <w:jc w:val="both"/>
        <w:textAlignment w:val="auto"/>
      </w:pPr>
      <w:r w:rsidRPr="000013C8">
        <w:rPr>
          <w:rStyle w:val="Heading3Char"/>
          <w:rFonts w:ascii="Arial" w:hAnsi="Arial" w:cs="Arial"/>
          <w:color w:val="auto"/>
          <w:sz w:val="20"/>
          <w:szCs w:val="20"/>
        </w:rPr>
        <w:t xml:space="preserve">Midterm grades </w:t>
      </w:r>
      <w:r w:rsidRPr="00F7589B">
        <w:rPr>
          <w:rFonts w:ascii="Arial" w:hAnsi="Arial" w:cs="Arial"/>
        </w:rPr>
        <w:t>reflect only a fraction of the work required to pass the course; therefore, this grade may not be a genuine predictor of your final grade.</w:t>
      </w:r>
    </w:p>
    <w:p w14:paraId="4C248671" w14:textId="77777777" w:rsidR="00F7589B" w:rsidRDefault="00F7589B" w:rsidP="00F7589B">
      <w:pPr>
        <w:numPr>
          <w:ilvl w:val="0"/>
          <w:numId w:val="22"/>
        </w:numPr>
        <w:overflowPunct/>
        <w:autoSpaceDE/>
        <w:adjustRightInd/>
        <w:ind w:left="720"/>
        <w:jc w:val="both"/>
        <w:textAlignment w:val="auto"/>
        <w:rPr>
          <w:rFonts w:ascii="Arial" w:hAnsi="Arial" w:cs="Arial"/>
        </w:rPr>
      </w:pPr>
      <w:r w:rsidRPr="00F7589B">
        <w:rPr>
          <w:rFonts w:ascii="Arial" w:hAnsi="Arial" w:cs="Arial"/>
        </w:rPr>
        <w:t>You can access your</w:t>
      </w:r>
      <w:r>
        <w:rPr>
          <w:rFonts w:ascii="Arial" w:hAnsi="Arial" w:cs="Arial"/>
        </w:rPr>
        <w:t xml:space="preserve"> official midterm and final course grade through the LOLA/Banner Registration System </w:t>
      </w:r>
    </w:p>
    <w:p w14:paraId="304679D0" w14:textId="77777777" w:rsidR="00F7589B" w:rsidRDefault="00F7589B" w:rsidP="00F7589B">
      <w:pPr>
        <w:pStyle w:val="Heading3"/>
        <w:spacing w:before="0"/>
        <w:ind w:left="180"/>
        <w:jc w:val="both"/>
        <w:rPr>
          <w:rFonts w:ascii="Arial" w:hAnsi="Arial" w:cs="Arial"/>
          <w:color w:val="auto"/>
          <w:sz w:val="20"/>
          <w:szCs w:val="20"/>
        </w:rPr>
      </w:pPr>
    </w:p>
    <w:p w14:paraId="1ABBF575"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Accessing Grades on the Internet</w:t>
      </w:r>
    </w:p>
    <w:p w14:paraId="37C45BA0"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8"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02FBE5F7"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14B1EA3B" w14:textId="205E024F"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 xml:space="preserve">to post scores from quizzes, </w:t>
      </w:r>
      <w:r w:rsidR="003B7D9D">
        <w:rPr>
          <w:rFonts w:ascii="Arial" w:hAnsi="Arial" w:cs="Arial"/>
        </w:rPr>
        <w:t>exam</w:t>
      </w:r>
      <w:r>
        <w:rPr>
          <w:rFonts w:ascii="Arial" w:hAnsi="Arial" w:cs="Arial"/>
        </w:rPr>
        <w:t>s, and assignments.  This is not the official grade for the course.</w:t>
      </w:r>
    </w:p>
    <w:bookmarkEnd w:id="0"/>
    <w:p w14:paraId="0873A771" w14:textId="77777777" w:rsidR="00F7589B" w:rsidRDefault="00F7589B" w:rsidP="00F7589B">
      <w:pPr>
        <w:jc w:val="both"/>
        <w:rPr>
          <w:rFonts w:ascii="Arial" w:hAnsi="Arial" w:cs="Arial"/>
        </w:rPr>
      </w:pPr>
    </w:p>
    <w:p w14:paraId="57EB4189" w14:textId="52D43A17" w:rsidR="00A37B9E" w:rsidRDefault="00A37B9E" w:rsidP="00A37B9E">
      <w:pPr>
        <w:jc w:val="both"/>
        <w:rPr>
          <w:rFonts w:ascii="Arial" w:hAnsi="Arial" w:cs="Arial"/>
        </w:rPr>
      </w:pPr>
      <w:bookmarkStart w:id="3" w:name="_Hlk521699321"/>
      <w:bookmarkStart w:id="4" w:name="_Hlk522021389"/>
      <w:bookmarkEnd w:id="1"/>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3B7D9D">
        <w:rPr>
          <w:rFonts w:ascii="Arial" w:hAnsi="Arial" w:cs="Arial"/>
        </w:rPr>
        <w:t>exam</w:t>
      </w:r>
      <w:r>
        <w:rPr>
          <w:rFonts w:ascii="Arial" w:hAnsi="Arial" w:cs="Arial"/>
        </w:rPr>
        <w:t xml:space="preserve">s) to one week (short answer material, </w:t>
      </w:r>
      <w:r>
        <w:rPr>
          <w:rFonts w:ascii="Arial" w:hAnsi="Arial" w:cs="Arial"/>
        </w:rPr>
        <w:lastRenderedPageBreak/>
        <w:t xml:space="preserve">laboratory exams). All grades will be posted on canvas. Discuss with your instructor if Canvas gradebook calculates your grade.  </w:t>
      </w:r>
    </w:p>
    <w:p w14:paraId="773E1A67" w14:textId="77777777" w:rsidR="00A37B9E" w:rsidRPr="00CE370D" w:rsidRDefault="00A37B9E" w:rsidP="00A37B9E">
      <w:pPr>
        <w:jc w:val="both"/>
        <w:rPr>
          <w:rStyle w:val="Heading2Char"/>
          <w:rFonts w:ascii="Arial" w:hAnsi="Arial" w:cs="Arial"/>
          <w:b/>
          <w:color w:val="auto"/>
          <w:sz w:val="20"/>
          <w:szCs w:val="20"/>
        </w:rPr>
      </w:pPr>
    </w:p>
    <w:p w14:paraId="2487E85E" w14:textId="77777777" w:rsidR="00A37B9E" w:rsidRPr="009D4DCF" w:rsidRDefault="00A37B9E" w:rsidP="00A37B9E">
      <w:pPr>
        <w:jc w:val="both"/>
        <w:rPr>
          <w:rFonts w:ascii="Arial" w:hAnsi="Arial" w:cs="Arial"/>
          <w:shd w:val="clear" w:color="auto" w:fill="FFFFFF"/>
        </w:rPr>
      </w:pPr>
      <w:bookmarkStart w:id="5"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0CEA16DF" w14:textId="77777777" w:rsidR="00A37B9E" w:rsidRPr="009D4DCF" w:rsidRDefault="00A37B9E" w:rsidP="00A37B9E">
      <w:pPr>
        <w:jc w:val="both"/>
        <w:rPr>
          <w:rFonts w:ascii="Arial" w:hAnsi="Arial" w:cs="Arial"/>
        </w:rPr>
      </w:pPr>
    </w:p>
    <w:p w14:paraId="0B7C2FBF" w14:textId="36270B8B"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3B7D9D">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364077D9" w14:textId="77777777" w:rsidR="00A37B9E" w:rsidRPr="009D4DCF" w:rsidRDefault="00A37B9E" w:rsidP="00A37B9E">
      <w:pPr>
        <w:jc w:val="both"/>
        <w:rPr>
          <w:rFonts w:ascii="Arial" w:hAnsi="Arial" w:cs="Arial"/>
        </w:rPr>
      </w:pPr>
    </w:p>
    <w:p w14:paraId="624281EB" w14:textId="77777777" w:rsidR="00A37B9E" w:rsidRPr="009D4DCF" w:rsidRDefault="00A37B9E" w:rsidP="00A37B9E">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C7EF627" w14:textId="77777777" w:rsidR="00A37B9E" w:rsidRPr="009D4DCF" w:rsidRDefault="00A37B9E" w:rsidP="00A37B9E">
      <w:pPr>
        <w:jc w:val="both"/>
        <w:rPr>
          <w:rFonts w:ascii="Arial" w:hAnsi="Arial" w:cs="Arial"/>
        </w:rPr>
      </w:pPr>
    </w:p>
    <w:p w14:paraId="0B29FB6B" w14:textId="77777777" w:rsidR="00F6191B" w:rsidRDefault="00A37B9E" w:rsidP="00A37B9E">
      <w:pPr>
        <w:jc w:val="both"/>
        <w:rPr>
          <w:rFonts w:ascii="Arial" w:hAnsi="Arial" w:cs="Arial"/>
        </w:rPr>
      </w:pPr>
      <w:r w:rsidRPr="009D4DCF">
        <w:rPr>
          <w:rFonts w:ascii="Arial" w:hAnsi="Arial" w:cs="Arial"/>
        </w:rPr>
        <w:t>Depending upon the nature of the case, a student guilty of academic dishonesty</w:t>
      </w:r>
      <w:r w:rsidR="00F6191B" w:rsidRPr="00F6191B">
        <w:t xml:space="preserve"> </w:t>
      </w:r>
      <w:r w:rsidR="00F6191B" w:rsidRPr="00F6191B">
        <w:rPr>
          <w:rFonts w:ascii="Arial" w:hAnsi="Arial" w:cs="Arial"/>
        </w:rPr>
        <w:t>or violating examination policies</w:t>
      </w:r>
      <w:r w:rsidRPr="009D4DCF">
        <w:rPr>
          <w:rFonts w:ascii="Arial" w:hAnsi="Arial" w:cs="Arial"/>
        </w:rPr>
        <w:t xml:space="preserve"> may receive penalties ranging from a grade of "F" for the work submitted to expulsion from the College. Such penalties may be of both an academic and disciplinary nature.  Please </w:t>
      </w:r>
      <w:r w:rsidR="00F6191B">
        <w:rPr>
          <w:rFonts w:ascii="Arial" w:hAnsi="Arial" w:cs="Arial"/>
        </w:rPr>
        <w:t>refer to</w:t>
      </w:r>
      <w:r w:rsidRPr="009D4DCF">
        <w:rPr>
          <w:rFonts w:ascii="Arial" w:hAnsi="Arial" w:cs="Arial"/>
        </w:rPr>
        <w:t xml:space="preserve"> the College Catalog for additional information.</w:t>
      </w:r>
    </w:p>
    <w:p w14:paraId="1DB61195" w14:textId="649EE6B3" w:rsidR="00A37B9E" w:rsidRPr="009D4DCF" w:rsidRDefault="00A37B9E" w:rsidP="00A37B9E">
      <w:pPr>
        <w:jc w:val="both"/>
        <w:rPr>
          <w:rFonts w:ascii="Arial" w:hAnsi="Arial" w:cs="Arial"/>
        </w:rPr>
      </w:pPr>
      <w:bookmarkStart w:id="6" w:name="_GoBack"/>
      <w:bookmarkEnd w:id="6"/>
      <w:r w:rsidRPr="009D4DCF">
        <w:rPr>
          <w:rFonts w:ascii="Arial" w:hAnsi="Arial" w:cs="Arial"/>
        </w:rPr>
        <w:t xml:space="preserve">  </w:t>
      </w:r>
    </w:p>
    <w:p w14:paraId="6CCD4BAE" w14:textId="748A3ED9" w:rsidR="00A37B9E" w:rsidRPr="009D4DCF" w:rsidRDefault="00A37B9E" w:rsidP="00A37B9E">
      <w:pPr>
        <w:jc w:val="both"/>
        <w:rPr>
          <w:rFonts w:ascii="Arial" w:hAnsi="Arial" w:cs="Arial"/>
        </w:rPr>
      </w:pPr>
      <w:r w:rsidRPr="00F6191B">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ADD4827" w14:textId="77777777"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3625B00C" w14:textId="77777777" w:rsidR="00A37B9E" w:rsidRDefault="00A37B9E" w:rsidP="00A37B9E">
      <w:pPr>
        <w:jc w:val="both"/>
        <w:rPr>
          <w:rFonts w:ascii="Arial" w:hAnsi="Arial" w:cs="Arial"/>
        </w:rPr>
      </w:pPr>
    </w:p>
    <w:p w14:paraId="5EDF98D2" w14:textId="77777777" w:rsidR="00A37B9E" w:rsidRDefault="00A37B9E" w:rsidP="00A37B9E">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5"/>
    <w:p w14:paraId="42F68FAC" w14:textId="77777777" w:rsidR="00A37B9E" w:rsidRPr="009D4DCF" w:rsidRDefault="00A37B9E" w:rsidP="00A37B9E">
      <w:pPr>
        <w:jc w:val="both"/>
        <w:rPr>
          <w:rFonts w:ascii="Arial" w:hAnsi="Arial" w:cs="Arial"/>
        </w:rPr>
      </w:pPr>
    </w:p>
    <w:bookmarkEnd w:id="3"/>
    <w:bookmarkEnd w:id="4"/>
    <w:p w14:paraId="07F29C18" w14:textId="77777777" w:rsidR="00ED2E42" w:rsidRPr="009D4DCF" w:rsidRDefault="00ED2E42" w:rsidP="00A37B9E">
      <w:pPr>
        <w:jc w:val="both"/>
        <w:rPr>
          <w:rFonts w:ascii="Arial" w:hAnsi="Arial" w:cs="Arial"/>
        </w:rPr>
      </w:pPr>
    </w:p>
    <w:sectPr w:rsidR="00ED2E42" w:rsidRPr="009D4DCF" w:rsidSect="00CE370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2DCD" w14:textId="77777777" w:rsidR="00F55DC8" w:rsidRDefault="00F55DC8">
      <w:r>
        <w:separator/>
      </w:r>
    </w:p>
  </w:endnote>
  <w:endnote w:type="continuationSeparator" w:id="0">
    <w:p w14:paraId="6DC8E947" w14:textId="77777777" w:rsidR="00F55DC8" w:rsidRDefault="00F5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CCF" w14:textId="77777777" w:rsidR="00CB6A63" w:rsidRDefault="00CB6A63">
    <w:pPr>
      <w:widowControl w:val="0"/>
      <w:spacing w:line="240" w:lineRule="exact"/>
      <w:rPr>
        <w:sz w:val="24"/>
      </w:rPr>
    </w:pPr>
  </w:p>
  <w:p w14:paraId="55586EE8" w14:textId="77777777" w:rsidR="00CB6A63" w:rsidRDefault="00CB6A6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3CA38C7A" w14:textId="77777777" w:rsidR="00CB6A63" w:rsidRDefault="00CB6A6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B5D" w14:textId="77777777" w:rsidR="00CB6A63" w:rsidRDefault="00CB6A63">
    <w:pPr>
      <w:widowControl w:val="0"/>
      <w:spacing w:line="240" w:lineRule="exact"/>
      <w:rPr>
        <w:sz w:val="24"/>
      </w:rPr>
    </w:pPr>
  </w:p>
  <w:p w14:paraId="0A3C6387" w14:textId="11E2B757" w:rsidR="00CB6A63" w:rsidRPr="003B7D9D" w:rsidRDefault="00CB6A63">
    <w:pPr>
      <w:framePr w:w="9721" w:wrap="notBeside" w:vAnchor="text" w:hAnchor="text" w:x="1" w:y="1"/>
      <w:widowControl w:val="0"/>
      <w:jc w:val="center"/>
      <w:rPr>
        <w:rFonts w:ascii="Arial" w:hAnsi="Arial" w:cs="Arial"/>
        <w:sz w:val="16"/>
        <w:szCs w:val="16"/>
      </w:rPr>
    </w:pPr>
    <w:r w:rsidRPr="003B7D9D">
      <w:rPr>
        <w:rFonts w:ascii="Arial" w:hAnsi="Arial" w:cs="Arial"/>
        <w:sz w:val="16"/>
        <w:szCs w:val="16"/>
      </w:rPr>
      <w:fldChar w:fldCharType="begin"/>
    </w:r>
    <w:r w:rsidRPr="003B7D9D">
      <w:rPr>
        <w:rFonts w:ascii="Arial" w:hAnsi="Arial" w:cs="Arial"/>
        <w:sz w:val="16"/>
        <w:szCs w:val="16"/>
      </w:rPr>
      <w:instrText>PAGE</w:instrText>
    </w:r>
    <w:r w:rsidRPr="003B7D9D">
      <w:rPr>
        <w:rFonts w:ascii="Arial" w:hAnsi="Arial" w:cs="Arial"/>
        <w:sz w:val="16"/>
        <w:szCs w:val="16"/>
      </w:rPr>
      <w:fldChar w:fldCharType="separate"/>
    </w:r>
    <w:r w:rsidR="00412935">
      <w:rPr>
        <w:rFonts w:ascii="Arial" w:hAnsi="Arial" w:cs="Arial"/>
        <w:noProof/>
        <w:sz w:val="16"/>
        <w:szCs w:val="16"/>
      </w:rPr>
      <w:t>3</w:t>
    </w:r>
    <w:r w:rsidRPr="003B7D9D">
      <w:rPr>
        <w:rFonts w:ascii="Arial" w:hAnsi="Arial" w:cs="Arial"/>
        <w:sz w:val="16"/>
        <w:szCs w:val="16"/>
      </w:rPr>
      <w:fldChar w:fldCharType="end"/>
    </w:r>
  </w:p>
  <w:p w14:paraId="49C2E55E" w14:textId="77777777" w:rsidR="00CB6A63" w:rsidRDefault="00CB6A63">
    <w:pPr>
      <w:widowControl w:val="0"/>
      <w:ind w:left="180" w:right="18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2B51" w14:textId="77777777" w:rsidR="003B7D9D" w:rsidRDefault="003B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9EA8" w14:textId="77777777" w:rsidR="00F55DC8" w:rsidRDefault="00F55DC8">
      <w:r>
        <w:separator/>
      </w:r>
    </w:p>
  </w:footnote>
  <w:footnote w:type="continuationSeparator" w:id="0">
    <w:p w14:paraId="7D0B8E4B" w14:textId="77777777" w:rsidR="00F55DC8" w:rsidRDefault="00F5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4E97" w14:textId="77777777" w:rsidR="00CB6A63" w:rsidRDefault="00CB6A63" w:rsidP="00CB6A6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67CDDE3" w14:textId="77777777" w:rsidR="00CB6A63" w:rsidRDefault="00CB6A63" w:rsidP="00CB6A63">
    <w:pPr>
      <w:tabs>
        <w:tab w:val="right" w:pos="9360"/>
      </w:tabs>
      <w:jc w:val="right"/>
      <w:rPr>
        <w:i/>
        <w:sz w:val="24"/>
      </w:rPr>
    </w:pPr>
    <w:r w:rsidRPr="00A769F4">
      <w:rPr>
        <w:i/>
        <w:sz w:val="24"/>
      </w:rPr>
      <w:t>(</w:t>
    </w:r>
    <w:r>
      <w:rPr>
        <w:i/>
        <w:sz w:val="24"/>
      </w:rPr>
      <w:t>*</w:t>
    </w:r>
    <w:r w:rsidRPr="00A769F4">
      <w:rPr>
        <w:i/>
        <w:sz w:val="24"/>
      </w:rPr>
      <w:t>Title Updates: 1/30/08)</w:t>
    </w:r>
  </w:p>
  <w:p w14:paraId="7F58F7A5" w14:textId="77777777" w:rsidR="00CB6A63" w:rsidRPr="00230293" w:rsidRDefault="00CB6A63" w:rsidP="00CB6A63">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CA32" w14:textId="77777777" w:rsidR="003B7D9D" w:rsidRDefault="003B7D9D" w:rsidP="003B7D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1C33" w14:textId="77777777" w:rsidR="003B7D9D" w:rsidRDefault="003B7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194"/>
    <w:multiLevelType w:val="hybridMultilevel"/>
    <w:tmpl w:val="BE6A96BA"/>
    <w:lvl w:ilvl="0" w:tplc="D4C63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13C88"/>
    <w:multiLevelType w:val="hybridMultilevel"/>
    <w:tmpl w:val="F4CA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79B2"/>
    <w:multiLevelType w:val="hybridMultilevel"/>
    <w:tmpl w:val="C516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7" w15:restartNumberingAfterBreak="0">
    <w:nsid w:val="576C12EE"/>
    <w:multiLevelType w:val="hybridMultilevel"/>
    <w:tmpl w:val="C34CC0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F57533"/>
    <w:multiLevelType w:val="hybridMultilevel"/>
    <w:tmpl w:val="63ECAF06"/>
    <w:lvl w:ilvl="0" w:tplc="C2EEB646">
      <w:start w:val="1"/>
      <w:numFmt w:val="decimal"/>
      <w:lvlText w:val="%1."/>
      <w:lvlJc w:val="left"/>
      <w:pPr>
        <w:ind w:left="1080" w:hanging="720"/>
      </w:pPr>
      <w:rPr>
        <w:rFonts w:hint="default"/>
      </w:rPr>
    </w:lvl>
    <w:lvl w:ilvl="1" w:tplc="039A769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3"/>
  </w:num>
  <w:num w:numId="4">
    <w:abstractNumId w:val="8"/>
  </w:num>
  <w:num w:numId="5">
    <w:abstractNumId w:val="21"/>
  </w:num>
  <w:num w:numId="6">
    <w:abstractNumId w:val="18"/>
  </w:num>
  <w:num w:numId="7">
    <w:abstractNumId w:val="16"/>
  </w:num>
  <w:num w:numId="8">
    <w:abstractNumId w:val="12"/>
  </w:num>
  <w:num w:numId="9">
    <w:abstractNumId w:val="5"/>
  </w:num>
  <w:num w:numId="10">
    <w:abstractNumId w:val="9"/>
  </w:num>
  <w:num w:numId="11">
    <w:abstractNumId w:val="4"/>
  </w:num>
  <w:num w:numId="12">
    <w:abstractNumId w:val="14"/>
  </w:num>
  <w:num w:numId="13">
    <w:abstractNumId w:val="15"/>
  </w:num>
  <w:num w:numId="14">
    <w:abstractNumId w:val="1"/>
  </w:num>
  <w:num w:numId="15">
    <w:abstractNumId w:val="19"/>
  </w:num>
  <w:num w:numId="16">
    <w:abstractNumId w:val="7"/>
  </w:num>
  <w:num w:numId="17">
    <w:abstractNumId w:val="18"/>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18"/>
  </w:num>
  <w:num w:numId="23">
    <w:abstractNumId w:val="8"/>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0"/>
  </w:num>
  <w:num w:numId="29">
    <w:abstractNumId w:val="3"/>
  </w:num>
  <w:num w:numId="30">
    <w:abstractNumId w:val="3"/>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YK0M1WwDHIYmhFjth2sSpjivz5cy5bxl3GjFeOVuFqdsdWUY77L3YvVoobgN5ta3GS0zeQUsqpqG3B375Ks/A==" w:salt="kgj/oiHyrF5jhysZm5xL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13C8"/>
    <w:rsid w:val="0001623D"/>
    <w:rsid w:val="00072D07"/>
    <w:rsid w:val="000B2073"/>
    <w:rsid w:val="00136E03"/>
    <w:rsid w:val="001E52B3"/>
    <w:rsid w:val="001F7E7D"/>
    <w:rsid w:val="002B27BA"/>
    <w:rsid w:val="002D4A72"/>
    <w:rsid w:val="002D76B2"/>
    <w:rsid w:val="003936C4"/>
    <w:rsid w:val="003B7D9D"/>
    <w:rsid w:val="003D64B0"/>
    <w:rsid w:val="00401991"/>
    <w:rsid w:val="004112BE"/>
    <w:rsid w:val="00412935"/>
    <w:rsid w:val="0048697F"/>
    <w:rsid w:val="004D74FA"/>
    <w:rsid w:val="005201FD"/>
    <w:rsid w:val="00526570"/>
    <w:rsid w:val="005353B8"/>
    <w:rsid w:val="0053559F"/>
    <w:rsid w:val="0058188E"/>
    <w:rsid w:val="005A70D5"/>
    <w:rsid w:val="005B0753"/>
    <w:rsid w:val="005B349F"/>
    <w:rsid w:val="005E7A98"/>
    <w:rsid w:val="005F6B54"/>
    <w:rsid w:val="006000CF"/>
    <w:rsid w:val="00620359"/>
    <w:rsid w:val="00654647"/>
    <w:rsid w:val="00682A56"/>
    <w:rsid w:val="006926F8"/>
    <w:rsid w:val="006A3864"/>
    <w:rsid w:val="006C31AF"/>
    <w:rsid w:val="006C71EC"/>
    <w:rsid w:val="006F3239"/>
    <w:rsid w:val="007A5363"/>
    <w:rsid w:val="007A7424"/>
    <w:rsid w:val="007C06CF"/>
    <w:rsid w:val="00822CF7"/>
    <w:rsid w:val="008E0EEA"/>
    <w:rsid w:val="009D4DCF"/>
    <w:rsid w:val="009E5FFD"/>
    <w:rsid w:val="00A16BDB"/>
    <w:rsid w:val="00A35497"/>
    <w:rsid w:val="00A37B9E"/>
    <w:rsid w:val="00A417C6"/>
    <w:rsid w:val="00A73EF6"/>
    <w:rsid w:val="00A83EF2"/>
    <w:rsid w:val="00A93F77"/>
    <w:rsid w:val="00AC506E"/>
    <w:rsid w:val="00B1235A"/>
    <w:rsid w:val="00B371A5"/>
    <w:rsid w:val="00B70FE3"/>
    <w:rsid w:val="00BB1B04"/>
    <w:rsid w:val="00BE0CC5"/>
    <w:rsid w:val="00BE6BC1"/>
    <w:rsid w:val="00BF0850"/>
    <w:rsid w:val="00C319CF"/>
    <w:rsid w:val="00C8518E"/>
    <w:rsid w:val="00CA0376"/>
    <w:rsid w:val="00CB6A63"/>
    <w:rsid w:val="00CE370D"/>
    <w:rsid w:val="00D2087C"/>
    <w:rsid w:val="00D574BB"/>
    <w:rsid w:val="00DA7940"/>
    <w:rsid w:val="00DC5876"/>
    <w:rsid w:val="00E01EF4"/>
    <w:rsid w:val="00E101D1"/>
    <w:rsid w:val="00E25F24"/>
    <w:rsid w:val="00E5364F"/>
    <w:rsid w:val="00E568B1"/>
    <w:rsid w:val="00E67729"/>
    <w:rsid w:val="00E97D2A"/>
    <w:rsid w:val="00EC0C1E"/>
    <w:rsid w:val="00ED2E42"/>
    <w:rsid w:val="00F07E48"/>
    <w:rsid w:val="00F55DC8"/>
    <w:rsid w:val="00F6191B"/>
    <w:rsid w:val="00F7589B"/>
    <w:rsid w:val="00FA24E9"/>
    <w:rsid w:val="00FC77B5"/>
    <w:rsid w:val="00FD6D0F"/>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D4FC"/>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
    <w:name w:val="Default"/>
    <w:rsid w:val="00D208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D2087C"/>
  </w:style>
  <w:style w:type="paragraph" w:styleId="NoSpacing">
    <w:name w:val="No Spacing"/>
    <w:uiPriority w:val="1"/>
    <w:qFormat/>
    <w:rsid w:val="007C06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C8"/>
    <w:rPr>
      <w:rFonts w:ascii="Segoe UI" w:eastAsia="Times New Roman" w:hAnsi="Segoe UI" w:cs="Segoe UI"/>
      <w:sz w:val="18"/>
      <w:szCs w:val="18"/>
    </w:rPr>
  </w:style>
  <w:style w:type="paragraph" w:styleId="Footer">
    <w:name w:val="footer"/>
    <w:basedOn w:val="Normal"/>
    <w:link w:val="FooterChar"/>
    <w:uiPriority w:val="99"/>
    <w:unhideWhenUsed/>
    <w:rsid w:val="003B7D9D"/>
    <w:pPr>
      <w:tabs>
        <w:tab w:val="center" w:pos="4680"/>
        <w:tab w:val="right" w:pos="9360"/>
      </w:tabs>
    </w:pPr>
  </w:style>
  <w:style w:type="character" w:customStyle="1" w:styleId="FooterChar">
    <w:name w:val="Footer Char"/>
    <w:basedOn w:val="DefaultParagraphFont"/>
    <w:link w:val="Footer"/>
    <w:uiPriority w:val="99"/>
    <w:rsid w:val="003B7D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4893">
      <w:bodyDiv w:val="1"/>
      <w:marLeft w:val="0"/>
      <w:marRight w:val="0"/>
      <w:marTop w:val="0"/>
      <w:marBottom w:val="0"/>
      <w:divBdr>
        <w:top w:val="none" w:sz="0" w:space="0" w:color="auto"/>
        <w:left w:val="none" w:sz="0" w:space="0" w:color="auto"/>
        <w:bottom w:val="none" w:sz="0" w:space="0" w:color="auto"/>
        <w:right w:val="none" w:sz="0" w:space="0" w:color="auto"/>
      </w:divBdr>
    </w:div>
    <w:div w:id="472256631">
      <w:bodyDiv w:val="1"/>
      <w:marLeft w:val="0"/>
      <w:marRight w:val="0"/>
      <w:marTop w:val="0"/>
      <w:marBottom w:val="0"/>
      <w:divBdr>
        <w:top w:val="none" w:sz="0" w:space="0" w:color="auto"/>
        <w:left w:val="none" w:sz="0" w:space="0" w:color="auto"/>
        <w:bottom w:val="none" w:sz="0" w:space="0" w:color="auto"/>
        <w:right w:val="none" w:sz="0" w:space="0" w:color="auto"/>
      </w:divBdr>
    </w:div>
    <w:div w:id="908466609">
      <w:bodyDiv w:val="1"/>
      <w:marLeft w:val="0"/>
      <w:marRight w:val="0"/>
      <w:marTop w:val="0"/>
      <w:marBottom w:val="0"/>
      <w:divBdr>
        <w:top w:val="none" w:sz="0" w:space="0" w:color="auto"/>
        <w:left w:val="none" w:sz="0" w:space="0" w:color="auto"/>
        <w:bottom w:val="none" w:sz="0" w:space="0" w:color="auto"/>
        <w:right w:val="none" w:sz="0" w:space="0" w:color="auto"/>
      </w:divBdr>
    </w:div>
    <w:div w:id="1331955098">
      <w:bodyDiv w:val="1"/>
      <w:marLeft w:val="0"/>
      <w:marRight w:val="0"/>
      <w:marTop w:val="0"/>
      <w:marBottom w:val="0"/>
      <w:divBdr>
        <w:top w:val="none" w:sz="0" w:space="0" w:color="auto"/>
        <w:left w:val="none" w:sz="0" w:space="0" w:color="auto"/>
        <w:bottom w:val="none" w:sz="0" w:space="0" w:color="auto"/>
        <w:right w:val="none" w:sz="0" w:space="0" w:color="auto"/>
      </w:divBdr>
    </w:div>
    <w:div w:id="1538196135">
      <w:bodyDiv w:val="1"/>
      <w:marLeft w:val="0"/>
      <w:marRight w:val="0"/>
      <w:marTop w:val="0"/>
      <w:marBottom w:val="0"/>
      <w:divBdr>
        <w:top w:val="none" w:sz="0" w:space="0" w:color="auto"/>
        <w:left w:val="none" w:sz="0" w:space="0" w:color="auto"/>
        <w:bottom w:val="none" w:sz="0" w:space="0" w:color="auto"/>
        <w:right w:val="none" w:sz="0" w:space="0" w:color="auto"/>
      </w:divBdr>
    </w:div>
    <w:div w:id="1589273078">
      <w:bodyDiv w:val="1"/>
      <w:marLeft w:val="0"/>
      <w:marRight w:val="0"/>
      <w:marTop w:val="0"/>
      <w:marBottom w:val="0"/>
      <w:divBdr>
        <w:top w:val="none" w:sz="0" w:space="0" w:color="auto"/>
        <w:left w:val="none" w:sz="0" w:space="0" w:color="auto"/>
        <w:bottom w:val="none" w:sz="0" w:space="0" w:color="auto"/>
        <w:right w:val="none" w:sz="0" w:space="0" w:color="auto"/>
      </w:divBdr>
    </w:div>
    <w:div w:id="16301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willi6@dc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2002</Words>
  <Characters>11413</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22</cp:revision>
  <dcterms:created xsi:type="dcterms:W3CDTF">2018-11-03T19:39:00Z</dcterms:created>
  <dcterms:modified xsi:type="dcterms:W3CDTF">2018-11-28T18:55:00Z</dcterms:modified>
</cp:coreProperties>
</file>